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98A9B" w14:textId="77777777" w:rsidR="00180DEB" w:rsidRPr="00564816" w:rsidRDefault="00180DEB" w:rsidP="00180DEB">
      <w:pPr>
        <w:pStyle w:val="Header"/>
        <w:rPr>
          <w:sz w:val="32"/>
          <w:szCs w:val="32"/>
        </w:rPr>
      </w:pPr>
      <w:r w:rsidRPr="0056481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28F9397" wp14:editId="62210A28">
            <wp:simplePos x="0" y="0"/>
            <wp:positionH relativeFrom="margin">
              <wp:posOffset>4819953</wp:posOffset>
            </wp:positionH>
            <wp:positionV relativeFrom="margin">
              <wp:posOffset>-114138</wp:posOffset>
            </wp:positionV>
            <wp:extent cx="1781908" cy="1841711"/>
            <wp:effectExtent l="0" t="0" r="0" b="0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rtake Logo no.5.jpg"/>
                    <pic:cNvPicPr/>
                  </pic:nvPicPr>
                  <pic:blipFill rotWithShape="1">
                    <a:blip r:embed="rId8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25" t="47995" r="51751" b="10936"/>
                    <a:stretch/>
                  </pic:blipFill>
                  <pic:spPr bwMode="auto">
                    <a:xfrm>
                      <a:off x="0" y="0"/>
                      <a:ext cx="1781908" cy="1841711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564816">
        <w:rPr>
          <w:i/>
          <w:iCs/>
          <w:sz w:val="32"/>
          <w:szCs w:val="32"/>
        </w:rPr>
        <w:t>PARtake</w:t>
      </w:r>
      <w:proofErr w:type="spellEnd"/>
      <w:r w:rsidRPr="00564816">
        <w:rPr>
          <w:i/>
          <w:iCs/>
          <w:sz w:val="32"/>
          <w:szCs w:val="32"/>
        </w:rPr>
        <w:t xml:space="preserve">: The Journal of Performance as Research </w:t>
      </w:r>
    </w:p>
    <w:sdt>
      <w:sdtPr>
        <w:rPr>
          <w:sz w:val="32"/>
          <w:szCs w:val="32"/>
        </w:rPr>
        <w:id w:val="-193003551"/>
        <w:docPartObj>
          <w:docPartGallery w:val="Page Numbers (Top of Page)"/>
          <w:docPartUnique/>
        </w:docPartObj>
      </w:sdtPr>
      <w:sdtEndPr/>
      <w:sdtContent>
        <w:p w14:paraId="27671BC6" w14:textId="69A98F51" w:rsidR="00180DEB" w:rsidRPr="00564816" w:rsidRDefault="00180DEB" w:rsidP="00180DEB">
          <w:pPr>
            <w:pStyle w:val="Footer"/>
            <w:rPr>
              <w:i/>
              <w:iCs/>
              <w:sz w:val="32"/>
              <w:szCs w:val="32"/>
            </w:rPr>
          </w:pPr>
          <w:r w:rsidRPr="00564816">
            <w:rPr>
              <w:i/>
              <w:iCs/>
              <w:sz w:val="32"/>
              <w:szCs w:val="32"/>
            </w:rPr>
            <w:t xml:space="preserve">Volume 3, Issue </w:t>
          </w:r>
          <w:r>
            <w:rPr>
              <w:i/>
              <w:iCs/>
              <w:sz w:val="32"/>
              <w:szCs w:val="32"/>
            </w:rPr>
            <w:t>2</w:t>
          </w:r>
          <w:r w:rsidRPr="00564816">
            <w:rPr>
              <w:i/>
              <w:iCs/>
              <w:sz w:val="32"/>
              <w:szCs w:val="32"/>
            </w:rPr>
            <w:t xml:space="preserve"> – </w:t>
          </w:r>
          <w:r w:rsidR="00AF194E">
            <w:rPr>
              <w:i/>
              <w:iCs/>
              <w:sz w:val="32"/>
              <w:szCs w:val="32"/>
            </w:rPr>
            <w:t>March</w:t>
          </w:r>
          <w:r>
            <w:rPr>
              <w:i/>
              <w:iCs/>
              <w:sz w:val="32"/>
              <w:szCs w:val="32"/>
            </w:rPr>
            <w:t xml:space="preserve"> 2021</w:t>
          </w:r>
        </w:p>
        <w:p w14:paraId="39A14F00" w14:textId="77777777" w:rsidR="00180DEB" w:rsidRPr="00564816" w:rsidRDefault="00180DEB" w:rsidP="00180DEB">
          <w:pPr>
            <w:pStyle w:val="Header"/>
            <w:rPr>
              <w:sz w:val="32"/>
              <w:szCs w:val="32"/>
            </w:rPr>
          </w:pPr>
          <w:r w:rsidRPr="00564816">
            <w:rPr>
              <w:sz w:val="32"/>
              <w:szCs w:val="32"/>
            </w:rPr>
            <w:t>ISSN: 2472-0860</w:t>
          </w:r>
        </w:p>
      </w:sdtContent>
    </w:sdt>
    <w:p w14:paraId="7C608531" w14:textId="77777777" w:rsidR="00180DEB" w:rsidRDefault="00180DEB" w:rsidP="00180DEB">
      <w:pPr>
        <w:pBdr>
          <w:bottom w:val="single" w:sz="4" w:space="1" w:color="auto"/>
        </w:pBdr>
      </w:pPr>
      <w:r w:rsidRPr="00564816">
        <w:rPr>
          <w:noProof/>
          <w:sz w:val="28"/>
          <w:szCs w:val="28"/>
        </w:rPr>
        <w:t xml:space="preserve"> </w:t>
      </w:r>
    </w:p>
    <w:p w14:paraId="1DE2B2F9" w14:textId="77777777" w:rsidR="00180DEB" w:rsidRDefault="00180DEB" w:rsidP="00180DEB">
      <w:pPr>
        <w:jc w:val="center"/>
        <w:rPr>
          <w:sz w:val="36"/>
          <w:szCs w:val="36"/>
        </w:rPr>
      </w:pPr>
    </w:p>
    <w:p w14:paraId="1CF8ABD6" w14:textId="288F8982" w:rsidR="00180DEB" w:rsidRDefault="00180DEB" w:rsidP="00180DEB">
      <w:pPr>
        <w:ind w:right="2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Pedagogies of/and Performance-As-Research: Mobilizing PAR in Pedagogical Contexts</w:t>
      </w:r>
    </w:p>
    <w:p w14:paraId="259B0610" w14:textId="47445261" w:rsidR="00180DEB" w:rsidRDefault="00180DEB" w:rsidP="00180DEB">
      <w:pPr>
        <w:ind w:right="20"/>
        <w:rPr>
          <w:b/>
          <w:bCs/>
          <w:i/>
          <w:iCs/>
          <w:sz w:val="32"/>
          <w:szCs w:val="32"/>
        </w:rPr>
      </w:pPr>
    </w:p>
    <w:p w14:paraId="2319206B" w14:textId="7CBA8575" w:rsidR="00180DEB" w:rsidRPr="00180DEB" w:rsidRDefault="00180DEB" w:rsidP="00180DEB">
      <w:pPr>
        <w:ind w:right="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Guest </w:t>
      </w:r>
      <w:r w:rsidRPr="00180DEB">
        <w:rPr>
          <w:b/>
          <w:bCs/>
          <w:sz w:val="32"/>
          <w:szCs w:val="32"/>
        </w:rPr>
        <w:t>Editor</w:t>
      </w:r>
      <w:r>
        <w:rPr>
          <w:b/>
          <w:bCs/>
          <w:sz w:val="32"/>
          <w:szCs w:val="32"/>
        </w:rPr>
        <w:t>’s Notes</w:t>
      </w:r>
    </w:p>
    <w:p w14:paraId="0AE4FF1F" w14:textId="77777777" w:rsidR="00180DEB" w:rsidRPr="002E7C79" w:rsidRDefault="00180DEB" w:rsidP="00180DEB">
      <w:pPr>
        <w:ind w:right="20"/>
        <w:jc w:val="center"/>
        <w:rPr>
          <w:i/>
          <w:iCs/>
          <w:sz w:val="32"/>
          <w:szCs w:val="32"/>
        </w:rPr>
      </w:pPr>
    </w:p>
    <w:p w14:paraId="0E1BFB97" w14:textId="65AE717D" w:rsidR="00180DEB" w:rsidRPr="00564816" w:rsidRDefault="00180DEB" w:rsidP="00180DEB">
      <w:pPr>
        <w:ind w:right="20"/>
        <w:rPr>
          <w:sz w:val="28"/>
          <w:szCs w:val="28"/>
        </w:rPr>
      </w:pPr>
      <w:r>
        <w:rPr>
          <w:sz w:val="28"/>
          <w:szCs w:val="28"/>
        </w:rPr>
        <w:t>Emily Rollie</w:t>
      </w:r>
      <w:r w:rsidRPr="00564816">
        <w:rPr>
          <w:sz w:val="28"/>
          <w:szCs w:val="28"/>
        </w:rPr>
        <w:t xml:space="preserve">, PhD </w:t>
      </w:r>
      <w:r>
        <w:rPr>
          <w:sz w:val="28"/>
          <w:szCs w:val="28"/>
        </w:rPr>
        <w:t xml:space="preserve">– Central Washington University </w:t>
      </w:r>
    </w:p>
    <w:p w14:paraId="6EA1CE1F" w14:textId="7E0B32EA" w:rsidR="00D27D2E" w:rsidRPr="00DF1219" w:rsidRDefault="00D27D2E">
      <w:pPr>
        <w:rPr>
          <w:b/>
          <w:bCs/>
          <w:sz w:val="22"/>
          <w:szCs w:val="22"/>
        </w:rPr>
      </w:pPr>
    </w:p>
    <w:p w14:paraId="1B940397" w14:textId="185A80C3" w:rsidR="00980872" w:rsidRPr="00DF1219" w:rsidRDefault="00980872">
      <w:pPr>
        <w:rPr>
          <w:sz w:val="22"/>
          <w:szCs w:val="22"/>
        </w:rPr>
      </w:pPr>
    </w:p>
    <w:p w14:paraId="1A5EE96D" w14:textId="77777777" w:rsidR="009C76B4" w:rsidRPr="00DF1219" w:rsidRDefault="009C76B4" w:rsidP="00980872">
      <w:pPr>
        <w:shd w:val="clear" w:color="auto" w:fill="FFFFFF"/>
        <w:rPr>
          <w:sz w:val="22"/>
          <w:szCs w:val="22"/>
        </w:rPr>
      </w:pPr>
    </w:p>
    <w:p w14:paraId="238F3D5A" w14:textId="77777777" w:rsidR="00180DEB" w:rsidRDefault="00180DEB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br w:type="page"/>
      </w:r>
    </w:p>
    <w:p w14:paraId="4E1AC536" w14:textId="0EAD25C9" w:rsidR="00980872" w:rsidRPr="00121233" w:rsidRDefault="00980872" w:rsidP="00121233">
      <w:pPr>
        <w:shd w:val="clear" w:color="auto" w:fill="FFFFFF"/>
        <w:spacing w:line="480" w:lineRule="auto"/>
        <w:ind w:firstLine="720"/>
        <w:rPr>
          <w:rFonts w:ascii="Times" w:hAnsi="Times"/>
          <w:sz w:val="22"/>
          <w:szCs w:val="22"/>
        </w:rPr>
      </w:pPr>
      <w:r w:rsidRPr="00DF1219">
        <w:rPr>
          <w:rFonts w:ascii="Times" w:hAnsi="Times"/>
          <w:sz w:val="22"/>
          <w:szCs w:val="22"/>
        </w:rPr>
        <w:lastRenderedPageBreak/>
        <w:t xml:space="preserve">When </w:t>
      </w:r>
      <w:proofErr w:type="spellStart"/>
      <w:r w:rsidRPr="00DF1219">
        <w:rPr>
          <w:rFonts w:ascii="Times" w:hAnsi="Times"/>
          <w:i/>
          <w:iCs/>
          <w:sz w:val="22"/>
          <w:szCs w:val="22"/>
        </w:rPr>
        <w:t>PARtake</w:t>
      </w:r>
      <w:proofErr w:type="spellEnd"/>
      <w:r w:rsidRPr="00DF1219">
        <w:rPr>
          <w:rFonts w:ascii="Times" w:hAnsi="Times"/>
          <w:sz w:val="22"/>
          <w:szCs w:val="22"/>
        </w:rPr>
        <w:t xml:space="preserve"> first began, </w:t>
      </w:r>
      <w:r w:rsidR="009B5D52">
        <w:rPr>
          <w:rFonts w:ascii="Times" w:hAnsi="Times"/>
          <w:sz w:val="22"/>
          <w:szCs w:val="22"/>
        </w:rPr>
        <w:t>the journal editors</w:t>
      </w:r>
      <w:r w:rsidRPr="00DF1219">
        <w:rPr>
          <w:rFonts w:ascii="Times" w:hAnsi="Times"/>
          <w:sz w:val="22"/>
          <w:szCs w:val="22"/>
        </w:rPr>
        <w:t xml:space="preserve"> </w:t>
      </w:r>
      <w:r w:rsidR="00121233">
        <w:rPr>
          <w:rFonts w:ascii="Times" w:hAnsi="Times"/>
          <w:sz w:val="22"/>
          <w:szCs w:val="22"/>
        </w:rPr>
        <w:t>intended</w:t>
      </w:r>
      <w:r w:rsidRPr="00DF1219">
        <w:rPr>
          <w:rFonts w:ascii="Times" w:hAnsi="Times"/>
          <w:sz w:val="22"/>
          <w:szCs w:val="22"/>
        </w:rPr>
        <w:t xml:space="preserve"> to create a space that </w:t>
      </w:r>
      <w:r w:rsidR="00A95B16" w:rsidRPr="00DF1219">
        <w:rPr>
          <w:rFonts w:ascii="Times" w:hAnsi="Times"/>
          <w:sz w:val="22"/>
          <w:szCs w:val="22"/>
        </w:rPr>
        <w:t>acknowledged</w:t>
      </w:r>
      <w:r w:rsidRPr="00DF1219">
        <w:rPr>
          <w:rFonts w:ascii="Times" w:hAnsi="Times"/>
          <w:sz w:val="22"/>
          <w:szCs w:val="22"/>
        </w:rPr>
        <w:t xml:space="preserve"> the rich intersections of the work of </w:t>
      </w:r>
      <w:r w:rsidRPr="008D0B75">
        <w:rPr>
          <w:rFonts w:ascii="Times" w:hAnsi="Times"/>
          <w:i/>
          <w:iCs/>
          <w:sz w:val="22"/>
          <w:szCs w:val="22"/>
        </w:rPr>
        <w:t>scholartist</w:t>
      </w:r>
      <w:r w:rsidR="00577BE5">
        <w:rPr>
          <w:rFonts w:ascii="Times" w:hAnsi="Times"/>
          <w:i/>
          <w:iCs/>
          <w:sz w:val="22"/>
          <w:szCs w:val="22"/>
        </w:rPr>
        <w:t>s</w:t>
      </w:r>
      <w:r w:rsidR="00577BE5">
        <w:rPr>
          <w:rFonts w:ascii="Times" w:hAnsi="Times"/>
          <w:sz w:val="22"/>
          <w:szCs w:val="22"/>
        </w:rPr>
        <w:t>—</w:t>
      </w:r>
      <w:r w:rsidRPr="00DF1219">
        <w:rPr>
          <w:rFonts w:ascii="Times" w:hAnsi="Times"/>
          <w:sz w:val="22"/>
          <w:szCs w:val="22"/>
        </w:rPr>
        <w:t xml:space="preserve">those of us who use and rely on the </w:t>
      </w:r>
      <w:r w:rsidRPr="00B30B20">
        <w:rPr>
          <w:rFonts w:ascii="Times" w:hAnsi="Times"/>
          <w:sz w:val="22"/>
          <w:szCs w:val="22"/>
        </w:rPr>
        <w:t>intertwined</w:t>
      </w:r>
      <w:r w:rsidRPr="00DF1219">
        <w:rPr>
          <w:rFonts w:ascii="Times" w:hAnsi="Times"/>
          <w:sz w:val="22"/>
          <w:szCs w:val="22"/>
        </w:rPr>
        <w:t xml:space="preserve"> approach of scholarship and creative process</w:t>
      </w:r>
      <w:r w:rsidR="00F044EB">
        <w:rPr>
          <w:rFonts w:ascii="Times" w:hAnsi="Times"/>
          <w:sz w:val="22"/>
          <w:szCs w:val="22"/>
        </w:rPr>
        <w:t>es</w:t>
      </w:r>
      <w:r w:rsidRPr="00DF1219">
        <w:rPr>
          <w:rFonts w:ascii="Times" w:hAnsi="Times"/>
          <w:sz w:val="22"/>
          <w:szCs w:val="22"/>
        </w:rPr>
        <w:t xml:space="preserve"> to offer new insights to the field</w:t>
      </w:r>
      <w:r w:rsidR="00577BE5">
        <w:rPr>
          <w:rFonts w:ascii="Times" w:hAnsi="Times"/>
          <w:sz w:val="22"/>
          <w:szCs w:val="22"/>
        </w:rPr>
        <w:t>,</w:t>
      </w:r>
      <w:r w:rsidRPr="00DF1219">
        <w:rPr>
          <w:rFonts w:ascii="Times" w:hAnsi="Times"/>
          <w:sz w:val="22"/>
          <w:szCs w:val="22"/>
        </w:rPr>
        <w:t xml:space="preserve"> and </w:t>
      </w:r>
      <w:r w:rsidR="00577BE5">
        <w:rPr>
          <w:rFonts w:ascii="Times" w:hAnsi="Times"/>
          <w:sz w:val="22"/>
          <w:szCs w:val="22"/>
        </w:rPr>
        <w:t xml:space="preserve">who </w:t>
      </w:r>
      <w:r w:rsidRPr="00DF1219">
        <w:rPr>
          <w:rFonts w:ascii="Times" w:hAnsi="Times"/>
          <w:sz w:val="22"/>
          <w:szCs w:val="22"/>
        </w:rPr>
        <w:t>consider performance practice</w:t>
      </w:r>
      <w:r w:rsidR="00B30B20">
        <w:rPr>
          <w:rFonts w:ascii="Times" w:hAnsi="Times"/>
          <w:sz w:val="22"/>
          <w:szCs w:val="22"/>
        </w:rPr>
        <w:t>s</w:t>
      </w:r>
      <w:r w:rsidRPr="00DF1219">
        <w:rPr>
          <w:rFonts w:ascii="Times" w:hAnsi="Times"/>
          <w:sz w:val="22"/>
          <w:szCs w:val="22"/>
        </w:rPr>
        <w:t xml:space="preserve"> </w:t>
      </w:r>
      <w:r w:rsidRPr="00B30B20">
        <w:rPr>
          <w:rFonts w:ascii="Times" w:hAnsi="Times"/>
          <w:i/>
          <w:iCs/>
          <w:sz w:val="22"/>
          <w:szCs w:val="22"/>
        </w:rPr>
        <w:t>as</w:t>
      </w:r>
      <w:r w:rsidRPr="00DF1219">
        <w:rPr>
          <w:rFonts w:ascii="Times" w:hAnsi="Times"/>
          <w:sz w:val="22"/>
          <w:szCs w:val="22"/>
        </w:rPr>
        <w:t xml:space="preserve"> research methods.</w:t>
      </w:r>
      <w:r w:rsidR="00EF2C1C" w:rsidRPr="00DF1219">
        <w:rPr>
          <w:rFonts w:ascii="Times" w:hAnsi="Times"/>
          <w:sz w:val="22"/>
          <w:szCs w:val="22"/>
        </w:rPr>
        <w:t xml:space="preserve"> </w:t>
      </w:r>
      <w:r w:rsidR="00A95B16" w:rsidRPr="00DF1219">
        <w:rPr>
          <w:rFonts w:ascii="Times" w:hAnsi="Times"/>
          <w:sz w:val="22"/>
          <w:szCs w:val="22"/>
        </w:rPr>
        <w:t xml:space="preserve">This </w:t>
      </w:r>
      <w:r w:rsidR="00B30B20" w:rsidRPr="00B30B20">
        <w:rPr>
          <w:rFonts w:ascii="Times" w:hAnsi="Times"/>
          <w:sz w:val="22"/>
          <w:szCs w:val="22"/>
        </w:rPr>
        <w:t>dialogic</w:t>
      </w:r>
      <w:r w:rsidR="00A95B16" w:rsidRPr="00B30B20">
        <w:rPr>
          <w:rFonts w:ascii="Times" w:hAnsi="Times"/>
          <w:sz w:val="22"/>
          <w:szCs w:val="22"/>
        </w:rPr>
        <w:t xml:space="preserve"> </w:t>
      </w:r>
      <w:r w:rsidR="00A95B16" w:rsidRPr="00DF1219">
        <w:rPr>
          <w:rFonts w:ascii="Times" w:hAnsi="Times"/>
          <w:sz w:val="22"/>
          <w:szCs w:val="22"/>
        </w:rPr>
        <w:t>approach</w:t>
      </w:r>
      <w:r w:rsidR="00577BE5">
        <w:rPr>
          <w:rFonts w:ascii="Times" w:hAnsi="Times"/>
          <w:sz w:val="22"/>
          <w:szCs w:val="22"/>
        </w:rPr>
        <w:t xml:space="preserve"> is what </w:t>
      </w:r>
      <w:r w:rsidRPr="00DF1219">
        <w:rPr>
          <w:rFonts w:ascii="Times" w:hAnsi="Times"/>
          <w:sz w:val="22"/>
          <w:szCs w:val="22"/>
        </w:rPr>
        <w:t>I call “reciprocal research</w:t>
      </w:r>
      <w:r w:rsidR="00577BE5">
        <w:rPr>
          <w:rFonts w:ascii="Times" w:hAnsi="Times"/>
          <w:sz w:val="22"/>
          <w:szCs w:val="22"/>
        </w:rPr>
        <w:t>.</w:t>
      </w:r>
      <w:r w:rsidRPr="00DF1219">
        <w:rPr>
          <w:rFonts w:ascii="Times" w:hAnsi="Times"/>
          <w:sz w:val="22"/>
          <w:szCs w:val="22"/>
        </w:rPr>
        <w:t>”</w:t>
      </w:r>
      <w:r w:rsidR="00577BE5">
        <w:rPr>
          <w:rFonts w:ascii="Times" w:hAnsi="Times"/>
          <w:sz w:val="22"/>
          <w:szCs w:val="22"/>
        </w:rPr>
        <w:t xml:space="preserve"> </w:t>
      </w:r>
      <w:r w:rsidR="008D0B75">
        <w:rPr>
          <w:rFonts w:ascii="Times" w:hAnsi="Times"/>
          <w:sz w:val="22"/>
          <w:szCs w:val="22"/>
        </w:rPr>
        <w:t>It</w:t>
      </w:r>
      <w:r w:rsidR="00577BE5">
        <w:rPr>
          <w:rFonts w:ascii="Times" w:hAnsi="Times"/>
          <w:sz w:val="22"/>
          <w:szCs w:val="22"/>
        </w:rPr>
        <w:t xml:space="preserve"> </w:t>
      </w:r>
      <w:r w:rsidR="008D0B75" w:rsidRPr="00DF1219">
        <w:rPr>
          <w:rFonts w:ascii="Times" w:hAnsi="Times"/>
          <w:sz w:val="22"/>
          <w:szCs w:val="22"/>
        </w:rPr>
        <w:t xml:space="preserve">not only </w:t>
      </w:r>
      <w:r w:rsidR="00577BE5">
        <w:rPr>
          <w:rFonts w:ascii="Times" w:hAnsi="Times"/>
          <w:sz w:val="22"/>
          <w:szCs w:val="22"/>
        </w:rPr>
        <w:t xml:space="preserve">offers </w:t>
      </w:r>
      <w:r w:rsidR="00A95B16" w:rsidRPr="00DF1219">
        <w:rPr>
          <w:rFonts w:ascii="Times" w:hAnsi="Times"/>
          <w:sz w:val="22"/>
          <w:szCs w:val="22"/>
        </w:rPr>
        <w:t xml:space="preserve">a way </w:t>
      </w:r>
      <w:r w:rsidR="00577BE5">
        <w:rPr>
          <w:rFonts w:ascii="Times" w:hAnsi="Times"/>
          <w:sz w:val="22"/>
          <w:szCs w:val="22"/>
        </w:rPr>
        <w:t>to</w:t>
      </w:r>
      <w:r w:rsidR="00577BE5" w:rsidRPr="00DF1219">
        <w:rPr>
          <w:rFonts w:ascii="Times" w:hAnsi="Times"/>
          <w:sz w:val="22"/>
          <w:szCs w:val="22"/>
        </w:rPr>
        <w:t xml:space="preserve"> </w:t>
      </w:r>
      <w:r w:rsidR="00A95B16" w:rsidRPr="00DF1219">
        <w:rPr>
          <w:rFonts w:ascii="Times" w:hAnsi="Times"/>
          <w:sz w:val="22"/>
          <w:szCs w:val="22"/>
        </w:rPr>
        <w:t>highlight the rich exchange and dialogue that occurs between artistic practice, performance, and research</w:t>
      </w:r>
      <w:r w:rsidR="00577BE5">
        <w:rPr>
          <w:rFonts w:ascii="Times" w:hAnsi="Times"/>
          <w:sz w:val="22"/>
          <w:szCs w:val="22"/>
        </w:rPr>
        <w:t>,</w:t>
      </w:r>
      <w:r w:rsidR="00A95B16" w:rsidRPr="00DF1219">
        <w:rPr>
          <w:rFonts w:ascii="Times" w:hAnsi="Times"/>
          <w:sz w:val="22"/>
          <w:szCs w:val="22"/>
        </w:rPr>
        <w:t xml:space="preserve"> but </w:t>
      </w:r>
      <w:r w:rsidR="00577BE5">
        <w:rPr>
          <w:rFonts w:ascii="Times" w:hAnsi="Times"/>
          <w:sz w:val="22"/>
          <w:szCs w:val="22"/>
        </w:rPr>
        <w:t>additionally—</w:t>
      </w:r>
      <w:r w:rsidR="006D6DA5">
        <w:rPr>
          <w:rFonts w:ascii="Times" w:hAnsi="Times"/>
          <w:sz w:val="22"/>
          <w:szCs w:val="22"/>
        </w:rPr>
        <w:t xml:space="preserve">and </w:t>
      </w:r>
      <w:r w:rsidR="00A95B16" w:rsidRPr="00DF1219">
        <w:rPr>
          <w:rFonts w:ascii="Times" w:hAnsi="Times"/>
          <w:sz w:val="22"/>
          <w:szCs w:val="22"/>
        </w:rPr>
        <w:t>more importantly</w:t>
      </w:r>
      <w:r w:rsidR="00577BE5">
        <w:rPr>
          <w:rFonts w:ascii="Times" w:hAnsi="Times"/>
          <w:sz w:val="22"/>
          <w:szCs w:val="22"/>
        </w:rPr>
        <w:t xml:space="preserve">—it </w:t>
      </w:r>
      <w:r w:rsidR="00A95B16" w:rsidRPr="00DF1219">
        <w:rPr>
          <w:rFonts w:ascii="Times" w:hAnsi="Times"/>
          <w:i/>
          <w:iCs/>
          <w:sz w:val="22"/>
          <w:szCs w:val="22"/>
        </w:rPr>
        <w:t>activat</w:t>
      </w:r>
      <w:r w:rsidR="00577BE5">
        <w:rPr>
          <w:rFonts w:ascii="Times" w:hAnsi="Times"/>
          <w:i/>
          <w:iCs/>
          <w:sz w:val="22"/>
          <w:szCs w:val="22"/>
        </w:rPr>
        <w:t>es</w:t>
      </w:r>
      <w:r w:rsidR="00A95B16" w:rsidRPr="00DF1219">
        <w:rPr>
          <w:rFonts w:ascii="Times" w:hAnsi="Times"/>
          <w:sz w:val="22"/>
          <w:szCs w:val="22"/>
        </w:rPr>
        <w:t xml:space="preserve"> and </w:t>
      </w:r>
      <w:r w:rsidR="00A95B16" w:rsidRPr="00DF1219">
        <w:rPr>
          <w:rFonts w:ascii="Times" w:hAnsi="Times"/>
          <w:i/>
          <w:iCs/>
          <w:sz w:val="22"/>
          <w:szCs w:val="22"/>
        </w:rPr>
        <w:t>amplif</w:t>
      </w:r>
      <w:r w:rsidR="00577BE5">
        <w:rPr>
          <w:rFonts w:ascii="Times" w:hAnsi="Times"/>
          <w:i/>
          <w:iCs/>
          <w:sz w:val="22"/>
          <w:szCs w:val="22"/>
        </w:rPr>
        <w:t>ies</w:t>
      </w:r>
      <w:r w:rsidR="00A95B16" w:rsidRPr="00DF1219">
        <w:rPr>
          <w:rFonts w:ascii="Times" w:hAnsi="Times"/>
          <w:sz w:val="22"/>
          <w:szCs w:val="22"/>
        </w:rPr>
        <w:t xml:space="preserve"> </w:t>
      </w:r>
      <w:r w:rsidR="00577BE5">
        <w:rPr>
          <w:rFonts w:ascii="Times" w:hAnsi="Times"/>
          <w:sz w:val="22"/>
          <w:szCs w:val="22"/>
        </w:rPr>
        <w:t>this</w:t>
      </w:r>
      <w:r w:rsidR="00577BE5" w:rsidRPr="00DF1219">
        <w:rPr>
          <w:rFonts w:ascii="Times" w:hAnsi="Times"/>
          <w:sz w:val="22"/>
          <w:szCs w:val="22"/>
        </w:rPr>
        <w:t xml:space="preserve"> </w:t>
      </w:r>
      <w:r w:rsidR="00A95B16" w:rsidRPr="00DF1219">
        <w:rPr>
          <w:rFonts w:ascii="Times" w:hAnsi="Times"/>
          <w:sz w:val="22"/>
          <w:szCs w:val="22"/>
        </w:rPr>
        <w:t>complex, interwoven, dynamic relationshi</w:t>
      </w:r>
      <w:r w:rsidR="009B5D52">
        <w:rPr>
          <w:rFonts w:ascii="Times" w:hAnsi="Times"/>
          <w:sz w:val="22"/>
          <w:szCs w:val="22"/>
        </w:rPr>
        <w:t>p</w:t>
      </w:r>
      <w:r w:rsidR="00577BE5">
        <w:rPr>
          <w:rFonts w:ascii="Times" w:hAnsi="Times"/>
          <w:sz w:val="22"/>
          <w:szCs w:val="22"/>
        </w:rPr>
        <w:t xml:space="preserve">. It </w:t>
      </w:r>
      <w:r w:rsidR="00A95B16" w:rsidRPr="00DF1219">
        <w:rPr>
          <w:rFonts w:ascii="Times" w:hAnsi="Times"/>
          <w:sz w:val="22"/>
          <w:szCs w:val="22"/>
        </w:rPr>
        <w:t>is</w:t>
      </w:r>
      <w:r w:rsidR="00577BE5">
        <w:rPr>
          <w:rFonts w:ascii="Times" w:hAnsi="Times"/>
          <w:sz w:val="22"/>
          <w:szCs w:val="22"/>
        </w:rPr>
        <w:t xml:space="preserve"> </w:t>
      </w:r>
      <w:r w:rsidR="00A95B16" w:rsidRPr="00DF1219">
        <w:rPr>
          <w:rFonts w:ascii="Times" w:hAnsi="Times"/>
          <w:sz w:val="22"/>
          <w:szCs w:val="22"/>
        </w:rPr>
        <w:t>arguably</w:t>
      </w:r>
      <w:r w:rsidR="00577BE5">
        <w:rPr>
          <w:rFonts w:ascii="Times" w:hAnsi="Times"/>
          <w:sz w:val="22"/>
          <w:szCs w:val="22"/>
        </w:rPr>
        <w:t xml:space="preserve"> </w:t>
      </w:r>
      <w:r w:rsidR="00A95B16" w:rsidRPr="00DF1219">
        <w:rPr>
          <w:rFonts w:ascii="Times" w:hAnsi="Times"/>
          <w:sz w:val="22"/>
          <w:szCs w:val="22"/>
        </w:rPr>
        <w:t>one of the cornerstones of P</w:t>
      </w:r>
      <w:r w:rsidR="00121233">
        <w:rPr>
          <w:rFonts w:ascii="Times" w:hAnsi="Times"/>
          <w:sz w:val="22"/>
          <w:szCs w:val="22"/>
        </w:rPr>
        <w:t xml:space="preserve">erformance as </w:t>
      </w:r>
      <w:r w:rsidR="00A95B16" w:rsidRPr="00DF1219">
        <w:rPr>
          <w:rFonts w:ascii="Times" w:hAnsi="Times"/>
          <w:sz w:val="22"/>
          <w:szCs w:val="22"/>
        </w:rPr>
        <w:t>R</w:t>
      </w:r>
      <w:r w:rsidR="00121233">
        <w:rPr>
          <w:rFonts w:ascii="Times" w:hAnsi="Times"/>
          <w:sz w:val="22"/>
          <w:szCs w:val="22"/>
        </w:rPr>
        <w:t>esearch (PAR)</w:t>
      </w:r>
      <w:r w:rsidR="00EF2C1C" w:rsidRPr="00DF1219">
        <w:rPr>
          <w:rFonts w:ascii="Times" w:hAnsi="Times"/>
          <w:sz w:val="22"/>
          <w:szCs w:val="22"/>
        </w:rPr>
        <w:t>.</w:t>
      </w:r>
      <w:r w:rsidR="00121233">
        <w:rPr>
          <w:rFonts w:ascii="Times" w:hAnsi="Times"/>
          <w:sz w:val="22"/>
          <w:szCs w:val="22"/>
        </w:rPr>
        <w:t xml:space="preserve"> </w:t>
      </w:r>
      <w:proofErr w:type="spellStart"/>
      <w:r w:rsidRPr="00DF1219">
        <w:rPr>
          <w:rFonts w:ascii="Times" w:hAnsi="Times"/>
          <w:i/>
          <w:iCs/>
          <w:sz w:val="22"/>
          <w:szCs w:val="22"/>
        </w:rPr>
        <w:t>PARtake</w:t>
      </w:r>
      <w:proofErr w:type="spellEnd"/>
      <w:r w:rsidR="00121233">
        <w:rPr>
          <w:rFonts w:ascii="Times" w:hAnsi="Times"/>
          <w:sz w:val="22"/>
          <w:szCs w:val="22"/>
        </w:rPr>
        <w:t xml:space="preserve"> </w:t>
      </w:r>
      <w:r w:rsidRPr="00DF1219">
        <w:rPr>
          <w:rFonts w:ascii="Times" w:hAnsi="Times"/>
          <w:sz w:val="22"/>
          <w:szCs w:val="22"/>
        </w:rPr>
        <w:t>aim</w:t>
      </w:r>
      <w:r w:rsidR="00121233">
        <w:rPr>
          <w:rFonts w:ascii="Times" w:hAnsi="Times"/>
          <w:sz w:val="22"/>
          <w:szCs w:val="22"/>
        </w:rPr>
        <w:t>s</w:t>
      </w:r>
      <w:r w:rsidRPr="00DF1219">
        <w:rPr>
          <w:rFonts w:ascii="Times" w:hAnsi="Times"/>
          <w:sz w:val="22"/>
          <w:szCs w:val="22"/>
        </w:rPr>
        <w:t xml:space="preserve"> to gather scholartists of “many and varied” disciplines and from diverse locations to “both initiate new conversations and enlarge more established ones</w:t>
      </w:r>
      <w:r w:rsidR="009B5D52">
        <w:rPr>
          <w:rFonts w:ascii="Times" w:hAnsi="Times"/>
          <w:sz w:val="22"/>
          <w:szCs w:val="22"/>
        </w:rPr>
        <w:t>.”</w:t>
      </w:r>
      <w:r w:rsidR="009B5D52">
        <w:rPr>
          <w:rStyle w:val="EndnoteReference"/>
          <w:rFonts w:ascii="Times" w:hAnsi="Times"/>
          <w:sz w:val="22"/>
          <w:szCs w:val="22"/>
        </w:rPr>
        <w:endnoteReference w:id="1"/>
      </w:r>
      <w:r w:rsidRPr="00DF1219">
        <w:rPr>
          <w:rFonts w:ascii="Times" w:hAnsi="Times"/>
          <w:sz w:val="22"/>
          <w:szCs w:val="22"/>
        </w:rPr>
        <w:t xml:space="preserve"> Indeed, </w:t>
      </w:r>
      <w:r w:rsidR="00121233">
        <w:rPr>
          <w:rFonts w:ascii="Times" w:hAnsi="Times"/>
          <w:sz w:val="22"/>
          <w:szCs w:val="22"/>
        </w:rPr>
        <w:t>both of those</w:t>
      </w:r>
      <w:r w:rsidRPr="00DF1219">
        <w:rPr>
          <w:rFonts w:ascii="Times" w:hAnsi="Times"/>
          <w:sz w:val="22"/>
          <w:szCs w:val="22"/>
        </w:rPr>
        <w:t xml:space="preserve"> project</w:t>
      </w:r>
      <w:r w:rsidR="00121233">
        <w:rPr>
          <w:rFonts w:ascii="Times" w:hAnsi="Times"/>
          <w:sz w:val="22"/>
          <w:szCs w:val="22"/>
        </w:rPr>
        <w:t>s</w:t>
      </w:r>
      <w:r w:rsidRPr="00DF1219">
        <w:rPr>
          <w:rFonts w:ascii="Times" w:hAnsi="Times"/>
          <w:sz w:val="22"/>
          <w:szCs w:val="22"/>
        </w:rPr>
        <w:t xml:space="preserve"> </w:t>
      </w:r>
      <w:r w:rsidR="00577BE5">
        <w:rPr>
          <w:rFonts w:ascii="Times" w:hAnsi="Times"/>
          <w:sz w:val="22"/>
          <w:szCs w:val="22"/>
        </w:rPr>
        <w:t>expand</w:t>
      </w:r>
      <w:r w:rsidRPr="00DF1219">
        <w:rPr>
          <w:rFonts w:ascii="Times" w:hAnsi="Times"/>
          <w:sz w:val="22"/>
          <w:szCs w:val="22"/>
        </w:rPr>
        <w:t xml:space="preserve"> in this issue as we explore the ways </w:t>
      </w:r>
      <w:r w:rsidR="00121233">
        <w:rPr>
          <w:rFonts w:ascii="Times" w:hAnsi="Times"/>
          <w:sz w:val="22"/>
          <w:szCs w:val="22"/>
        </w:rPr>
        <w:t xml:space="preserve">that </w:t>
      </w:r>
      <w:r w:rsidRPr="00DF1219">
        <w:rPr>
          <w:rFonts w:ascii="Times" w:hAnsi="Times"/>
          <w:sz w:val="22"/>
          <w:szCs w:val="22"/>
        </w:rPr>
        <w:t>pedagogy and pedagogical practices</w:t>
      </w:r>
      <w:r w:rsidR="00522D58">
        <w:rPr>
          <w:rFonts w:ascii="Times" w:hAnsi="Times"/>
          <w:sz w:val="22"/>
          <w:szCs w:val="22"/>
        </w:rPr>
        <w:t xml:space="preserve"> wind their way through, amid, and around</w:t>
      </w:r>
      <w:r w:rsidRPr="00DF1219">
        <w:rPr>
          <w:rFonts w:ascii="Times" w:hAnsi="Times"/>
          <w:sz w:val="22"/>
          <w:szCs w:val="22"/>
        </w:rPr>
        <w:t xml:space="preserve"> the work of </w:t>
      </w:r>
      <w:r w:rsidR="00121233">
        <w:rPr>
          <w:rFonts w:ascii="Times" w:hAnsi="Times"/>
          <w:sz w:val="22"/>
          <w:szCs w:val="22"/>
        </w:rPr>
        <w:t>PAR</w:t>
      </w:r>
      <w:r w:rsidRPr="00DF1219">
        <w:rPr>
          <w:rFonts w:ascii="Times" w:hAnsi="Times"/>
          <w:sz w:val="22"/>
          <w:szCs w:val="22"/>
        </w:rPr>
        <w:t xml:space="preserve"> and scholartists. </w:t>
      </w:r>
      <w:r w:rsidR="00121233">
        <w:rPr>
          <w:rFonts w:ascii="Times" w:hAnsi="Times"/>
          <w:sz w:val="22"/>
          <w:szCs w:val="22"/>
        </w:rPr>
        <w:t>D</w:t>
      </w:r>
      <w:r w:rsidR="00EF2C1C" w:rsidRPr="00DF1219">
        <w:rPr>
          <w:rFonts w:ascii="Times" w:hAnsi="Times" w:cs="Times New Roman"/>
          <w:sz w:val="22"/>
          <w:szCs w:val="22"/>
        </w:rPr>
        <w:t>edicated to “</w:t>
      </w:r>
      <w:r w:rsidR="00C82275" w:rsidRPr="00DF1219">
        <w:rPr>
          <w:rFonts w:ascii="Times" w:hAnsi="Times" w:cs="Times New Roman"/>
          <w:sz w:val="22"/>
          <w:szCs w:val="22"/>
        </w:rPr>
        <w:t>Pedagogies of/and Performance-as-Research,</w:t>
      </w:r>
      <w:r w:rsidR="00EF2C1C" w:rsidRPr="00DF1219">
        <w:rPr>
          <w:rFonts w:ascii="Times" w:hAnsi="Times" w:cs="Times New Roman"/>
          <w:sz w:val="22"/>
          <w:szCs w:val="22"/>
        </w:rPr>
        <w:t>”</w:t>
      </w:r>
      <w:r w:rsidR="009C76B4" w:rsidRPr="00DF1219">
        <w:rPr>
          <w:rFonts w:ascii="Times" w:hAnsi="Times" w:cs="Times New Roman"/>
          <w:sz w:val="22"/>
          <w:szCs w:val="22"/>
        </w:rPr>
        <w:t xml:space="preserve"> </w:t>
      </w:r>
      <w:r w:rsidR="00121233">
        <w:rPr>
          <w:rFonts w:ascii="Times" w:hAnsi="Times" w:cs="Times New Roman"/>
          <w:sz w:val="22"/>
          <w:szCs w:val="22"/>
        </w:rPr>
        <w:t xml:space="preserve">this issue of </w:t>
      </w:r>
      <w:proofErr w:type="spellStart"/>
      <w:r w:rsidR="00121233">
        <w:rPr>
          <w:rFonts w:ascii="Times" w:hAnsi="Times" w:cs="Times New Roman"/>
          <w:i/>
          <w:iCs/>
          <w:sz w:val="22"/>
          <w:szCs w:val="22"/>
        </w:rPr>
        <w:t>PARtake</w:t>
      </w:r>
      <w:proofErr w:type="spellEnd"/>
      <w:r w:rsidR="00121233">
        <w:rPr>
          <w:rFonts w:ascii="Times" w:hAnsi="Times" w:cs="Times New Roman"/>
          <w:i/>
          <w:iCs/>
          <w:sz w:val="22"/>
          <w:szCs w:val="22"/>
        </w:rPr>
        <w:t xml:space="preserve"> </w:t>
      </w:r>
      <w:r w:rsidRPr="00DF1219">
        <w:rPr>
          <w:rFonts w:ascii="Times" w:hAnsi="Times" w:cs="Times New Roman"/>
          <w:sz w:val="22"/>
          <w:szCs w:val="22"/>
        </w:rPr>
        <w:t>ask</w:t>
      </w:r>
      <w:r w:rsidR="00EF2C1C" w:rsidRPr="00DF1219">
        <w:rPr>
          <w:rFonts w:ascii="Times" w:hAnsi="Times" w:cs="Times New Roman"/>
          <w:sz w:val="22"/>
          <w:szCs w:val="22"/>
        </w:rPr>
        <w:t>s</w:t>
      </w:r>
      <w:r w:rsidRPr="00DF1219">
        <w:rPr>
          <w:rFonts w:ascii="Times" w:hAnsi="Times" w:cs="Times New Roman"/>
          <w:sz w:val="22"/>
          <w:szCs w:val="22"/>
        </w:rPr>
        <w:t xml:space="preserve"> authors to </w:t>
      </w:r>
      <w:r w:rsidR="00121233">
        <w:rPr>
          <w:rFonts w:ascii="Times" w:hAnsi="Times" w:cs="Times New Roman"/>
          <w:sz w:val="22"/>
          <w:szCs w:val="22"/>
        </w:rPr>
        <w:t>critically</w:t>
      </w:r>
      <w:r w:rsidRPr="00DF1219">
        <w:rPr>
          <w:rFonts w:ascii="Times" w:hAnsi="Times" w:cs="Times New Roman"/>
          <w:sz w:val="22"/>
          <w:szCs w:val="22"/>
        </w:rPr>
        <w:t xml:space="preserve"> </w:t>
      </w:r>
      <w:r w:rsidRPr="00121233">
        <w:rPr>
          <w:rFonts w:ascii="Times" w:hAnsi="Times" w:cs="Times New Roman"/>
          <w:sz w:val="22"/>
          <w:szCs w:val="22"/>
        </w:rPr>
        <w:t>examine</w:t>
      </w:r>
      <w:r w:rsidRPr="00DF1219">
        <w:rPr>
          <w:rFonts w:ascii="Times" w:hAnsi="Times" w:cs="Times New Roman"/>
          <w:sz w:val="22"/>
          <w:szCs w:val="22"/>
        </w:rPr>
        <w:t xml:space="preserve"> </w:t>
      </w:r>
      <w:r w:rsidR="00121233">
        <w:rPr>
          <w:rFonts w:ascii="Times" w:hAnsi="Times" w:cs="Times New Roman"/>
          <w:sz w:val="22"/>
          <w:szCs w:val="22"/>
        </w:rPr>
        <w:t xml:space="preserve">and explore </w:t>
      </w:r>
      <w:r w:rsidRPr="00DF1219">
        <w:rPr>
          <w:rFonts w:ascii="Times" w:hAnsi="Times" w:cs="Times New Roman"/>
          <w:sz w:val="22"/>
          <w:szCs w:val="22"/>
        </w:rPr>
        <w:t>the relationship between PAR and pedagog</w:t>
      </w:r>
      <w:r w:rsidR="00121233">
        <w:rPr>
          <w:rFonts w:ascii="Times" w:hAnsi="Times" w:cs="Times New Roman"/>
          <w:sz w:val="22"/>
          <w:szCs w:val="22"/>
        </w:rPr>
        <w:t>y</w:t>
      </w:r>
      <w:r w:rsidR="00577BE5">
        <w:rPr>
          <w:rFonts w:ascii="Times" w:hAnsi="Times" w:cs="Times New Roman"/>
          <w:sz w:val="22"/>
          <w:szCs w:val="22"/>
        </w:rPr>
        <w:t>—</w:t>
      </w:r>
      <w:r w:rsidRPr="00DF1219">
        <w:rPr>
          <w:rFonts w:ascii="Times" w:hAnsi="Times" w:cs="Times New Roman"/>
          <w:sz w:val="22"/>
          <w:szCs w:val="22"/>
        </w:rPr>
        <w:t xml:space="preserve">the ways </w:t>
      </w:r>
      <w:r w:rsidR="00121233">
        <w:rPr>
          <w:rFonts w:ascii="Times" w:hAnsi="Times" w:cs="Times New Roman"/>
          <w:sz w:val="22"/>
          <w:szCs w:val="22"/>
        </w:rPr>
        <w:t>diverse pedagogies</w:t>
      </w:r>
      <w:r w:rsidRPr="00DF1219">
        <w:rPr>
          <w:rFonts w:ascii="Times" w:hAnsi="Times" w:cs="Times New Roman"/>
          <w:sz w:val="22"/>
          <w:szCs w:val="22"/>
        </w:rPr>
        <w:t xml:space="preserve"> </w:t>
      </w:r>
      <w:r w:rsidR="00121233">
        <w:rPr>
          <w:rFonts w:ascii="Times" w:hAnsi="Times" w:cs="Times New Roman"/>
          <w:sz w:val="22"/>
          <w:szCs w:val="22"/>
        </w:rPr>
        <w:t xml:space="preserve">and pedagogical approaches </w:t>
      </w:r>
      <w:r w:rsidRPr="00DF1219">
        <w:rPr>
          <w:rFonts w:ascii="Times" w:hAnsi="Times" w:cs="Times New Roman"/>
          <w:sz w:val="22"/>
          <w:szCs w:val="22"/>
        </w:rPr>
        <w:t xml:space="preserve">intersect with, </w:t>
      </w:r>
      <w:r w:rsidR="00121233">
        <w:rPr>
          <w:rFonts w:ascii="Times" w:hAnsi="Times" w:cs="Times New Roman"/>
          <w:sz w:val="22"/>
          <w:szCs w:val="22"/>
        </w:rPr>
        <w:t>are</w:t>
      </w:r>
      <w:r w:rsidRPr="00DF1219">
        <w:rPr>
          <w:rFonts w:ascii="Times" w:hAnsi="Times" w:cs="Times New Roman"/>
          <w:sz w:val="22"/>
          <w:szCs w:val="22"/>
        </w:rPr>
        <w:t xml:space="preserve"> influenced by, and </w:t>
      </w:r>
      <w:r w:rsidR="00121233">
        <w:rPr>
          <w:rFonts w:ascii="Times" w:hAnsi="Times" w:cs="Times New Roman"/>
          <w:sz w:val="22"/>
          <w:szCs w:val="22"/>
        </w:rPr>
        <w:t>are</w:t>
      </w:r>
      <w:r w:rsidRPr="00DF1219">
        <w:rPr>
          <w:rFonts w:ascii="Times" w:hAnsi="Times" w:cs="Times New Roman"/>
          <w:sz w:val="22"/>
          <w:szCs w:val="22"/>
        </w:rPr>
        <w:t xml:space="preserve"> utilized in PAR.</w:t>
      </w:r>
    </w:p>
    <w:p w14:paraId="5205D6E9" w14:textId="5265B9B7" w:rsidR="005D3F8D" w:rsidRPr="00DF1219" w:rsidRDefault="005D3F8D" w:rsidP="008039F3">
      <w:pPr>
        <w:autoSpaceDE w:val="0"/>
        <w:autoSpaceDN w:val="0"/>
        <w:adjustRightInd w:val="0"/>
        <w:spacing w:line="480" w:lineRule="auto"/>
        <w:ind w:firstLine="720"/>
        <w:rPr>
          <w:rFonts w:ascii="Times" w:hAnsi="Times" w:cs="Times New Roman"/>
          <w:sz w:val="22"/>
          <w:szCs w:val="22"/>
        </w:rPr>
      </w:pPr>
      <w:r w:rsidRPr="00DF1219">
        <w:rPr>
          <w:rFonts w:ascii="Times" w:hAnsi="Times"/>
          <w:sz w:val="22"/>
          <w:szCs w:val="22"/>
        </w:rPr>
        <w:t>As</w:t>
      </w:r>
      <w:r w:rsidR="00EF2C1C" w:rsidRPr="00DF1219">
        <w:rPr>
          <w:rFonts w:ascii="Times" w:hAnsi="Times"/>
          <w:sz w:val="22"/>
          <w:szCs w:val="22"/>
        </w:rPr>
        <w:t xml:space="preserve"> our intrepid</w:t>
      </w:r>
      <w:r w:rsidRPr="00DF1219">
        <w:rPr>
          <w:rFonts w:ascii="Times" w:hAnsi="Times"/>
          <w:sz w:val="22"/>
          <w:szCs w:val="22"/>
        </w:rPr>
        <w:t xml:space="preserve"> </w:t>
      </w:r>
      <w:proofErr w:type="spellStart"/>
      <w:r w:rsidRPr="00DF1219">
        <w:rPr>
          <w:rFonts w:ascii="Times" w:hAnsi="Times"/>
          <w:i/>
          <w:iCs/>
          <w:sz w:val="22"/>
          <w:szCs w:val="22"/>
        </w:rPr>
        <w:t>PARtake</w:t>
      </w:r>
      <w:proofErr w:type="spellEnd"/>
      <w:r w:rsidRPr="00DF1219">
        <w:rPr>
          <w:rFonts w:ascii="Times" w:hAnsi="Times"/>
          <w:sz w:val="22"/>
          <w:szCs w:val="22"/>
        </w:rPr>
        <w:t xml:space="preserve"> co-editors noted in their first editorial for this journal, Performance as Research and its close, often conflated cousins</w:t>
      </w:r>
      <w:r w:rsidR="00577BE5">
        <w:rPr>
          <w:rFonts w:ascii="Times" w:hAnsi="Times"/>
          <w:sz w:val="22"/>
          <w:szCs w:val="22"/>
        </w:rPr>
        <w:t>—</w:t>
      </w:r>
      <w:r w:rsidRPr="00DF1219">
        <w:rPr>
          <w:rFonts w:ascii="Times" w:hAnsi="Times"/>
          <w:sz w:val="22"/>
          <w:szCs w:val="22"/>
        </w:rPr>
        <w:t xml:space="preserve">Practice as Research, Practice-based Research, Artistic Research, </w:t>
      </w:r>
      <w:r w:rsidR="00121233">
        <w:rPr>
          <w:rFonts w:ascii="Times" w:hAnsi="Times"/>
          <w:sz w:val="22"/>
          <w:szCs w:val="22"/>
        </w:rPr>
        <w:t xml:space="preserve">and </w:t>
      </w:r>
      <w:r w:rsidRPr="00DF1219">
        <w:rPr>
          <w:rFonts w:ascii="Times" w:hAnsi="Times"/>
          <w:sz w:val="22"/>
          <w:szCs w:val="22"/>
        </w:rPr>
        <w:t>Performance-based Research</w:t>
      </w:r>
      <w:r w:rsidR="00577BE5">
        <w:rPr>
          <w:rFonts w:ascii="Times" w:hAnsi="Times"/>
          <w:sz w:val="22"/>
          <w:szCs w:val="22"/>
        </w:rPr>
        <w:t>—</w:t>
      </w:r>
      <w:r w:rsidRPr="00DF1219">
        <w:rPr>
          <w:rFonts w:ascii="Times" w:hAnsi="Times"/>
          <w:sz w:val="22"/>
          <w:szCs w:val="22"/>
        </w:rPr>
        <w:t>originated in “distinct pedagogical environs across the world.</w:t>
      </w:r>
      <w:r w:rsidR="00121233">
        <w:rPr>
          <w:rFonts w:ascii="Times" w:hAnsi="Times"/>
          <w:sz w:val="22"/>
          <w:szCs w:val="22"/>
        </w:rPr>
        <w:t>”</w:t>
      </w:r>
      <w:r w:rsidR="00121233">
        <w:rPr>
          <w:rStyle w:val="EndnoteReference"/>
          <w:rFonts w:ascii="Times" w:hAnsi="Times"/>
          <w:sz w:val="22"/>
          <w:szCs w:val="22"/>
        </w:rPr>
        <w:endnoteReference w:id="2"/>
      </w:r>
      <w:r w:rsidR="008D0B75">
        <w:rPr>
          <w:rFonts w:ascii="Times" w:hAnsi="Times"/>
          <w:sz w:val="22"/>
          <w:szCs w:val="22"/>
        </w:rPr>
        <w:t xml:space="preserve"> F</w:t>
      </w:r>
      <w:r w:rsidRPr="00DF1219">
        <w:rPr>
          <w:rFonts w:ascii="Times" w:hAnsi="Times"/>
          <w:sz w:val="22"/>
          <w:szCs w:val="22"/>
        </w:rPr>
        <w:t>rom its origins</w:t>
      </w:r>
      <w:r w:rsidR="001877C3">
        <w:rPr>
          <w:rFonts w:ascii="Times" w:hAnsi="Times"/>
          <w:sz w:val="22"/>
          <w:szCs w:val="22"/>
        </w:rPr>
        <w:t>,</w:t>
      </w:r>
      <w:r w:rsidRPr="00DF1219">
        <w:rPr>
          <w:rFonts w:ascii="Times" w:hAnsi="Times"/>
          <w:sz w:val="22"/>
          <w:szCs w:val="22"/>
        </w:rPr>
        <w:t xml:space="preserve"> PAR seems to have held a firm place in </w:t>
      </w:r>
      <w:r w:rsidR="001877C3">
        <w:rPr>
          <w:rFonts w:ascii="Times" w:hAnsi="Times"/>
          <w:sz w:val="22"/>
          <w:szCs w:val="22"/>
        </w:rPr>
        <w:t>pedagogical discourse</w:t>
      </w:r>
      <w:r w:rsidRPr="00DF1219">
        <w:rPr>
          <w:rFonts w:ascii="Times" w:hAnsi="Times"/>
          <w:sz w:val="22"/>
          <w:szCs w:val="22"/>
        </w:rPr>
        <w:t xml:space="preserve">. </w:t>
      </w:r>
      <w:r w:rsidR="00255DB3">
        <w:rPr>
          <w:rFonts w:ascii="Times" w:hAnsi="Times"/>
          <w:sz w:val="22"/>
          <w:szCs w:val="22"/>
        </w:rPr>
        <w:t>Despite</w:t>
      </w:r>
      <w:r w:rsidRPr="00DF1219">
        <w:rPr>
          <w:rFonts w:ascii="Times" w:hAnsi="Times"/>
          <w:sz w:val="22"/>
          <w:szCs w:val="22"/>
        </w:rPr>
        <w:t xml:space="preserve"> this origin story</w:t>
      </w:r>
      <w:r w:rsidR="00FB4608">
        <w:rPr>
          <w:rFonts w:ascii="Times" w:hAnsi="Times"/>
          <w:sz w:val="22"/>
          <w:szCs w:val="22"/>
        </w:rPr>
        <w:t xml:space="preserve"> </w:t>
      </w:r>
      <w:r w:rsidRPr="00DF1219">
        <w:rPr>
          <w:rFonts w:ascii="Times" w:hAnsi="Times"/>
          <w:sz w:val="22"/>
          <w:szCs w:val="22"/>
        </w:rPr>
        <w:t xml:space="preserve">and the continued development of PAR, the </w:t>
      </w:r>
      <w:r w:rsidR="001877C3">
        <w:rPr>
          <w:rFonts w:ascii="Times" w:hAnsi="Times"/>
          <w:sz w:val="22"/>
          <w:szCs w:val="22"/>
        </w:rPr>
        <w:t xml:space="preserve">specific </w:t>
      </w:r>
      <w:r w:rsidRPr="00DF1219">
        <w:rPr>
          <w:rFonts w:ascii="Times" w:hAnsi="Times"/>
          <w:sz w:val="22"/>
          <w:szCs w:val="22"/>
        </w:rPr>
        <w:t>relation</w:t>
      </w:r>
      <w:r w:rsidR="00C82275" w:rsidRPr="00DF1219">
        <w:rPr>
          <w:rFonts w:ascii="Times" w:hAnsi="Times"/>
          <w:sz w:val="22"/>
          <w:szCs w:val="22"/>
        </w:rPr>
        <w:t>s</w:t>
      </w:r>
      <w:r w:rsidRPr="00DF1219">
        <w:rPr>
          <w:rFonts w:ascii="Times" w:hAnsi="Times"/>
          <w:sz w:val="22"/>
          <w:szCs w:val="22"/>
        </w:rPr>
        <w:t>hip of PAR to pedagogy remain</w:t>
      </w:r>
      <w:r w:rsidR="00255DB3">
        <w:rPr>
          <w:rFonts w:ascii="Times" w:hAnsi="Times"/>
          <w:sz w:val="22"/>
          <w:szCs w:val="22"/>
        </w:rPr>
        <w:t>s</w:t>
      </w:r>
      <w:r w:rsidRPr="00DF1219">
        <w:rPr>
          <w:rFonts w:ascii="Times" w:hAnsi="Times"/>
          <w:sz w:val="22"/>
          <w:szCs w:val="22"/>
        </w:rPr>
        <w:t xml:space="preserve"> minimally studied</w:t>
      </w:r>
      <w:r w:rsidR="00EF2C1C" w:rsidRPr="00DF1219">
        <w:rPr>
          <w:rFonts w:ascii="Times" w:hAnsi="Times"/>
          <w:sz w:val="22"/>
          <w:szCs w:val="22"/>
        </w:rPr>
        <w:t xml:space="preserve"> or </w:t>
      </w:r>
      <w:r w:rsidRPr="00DF1219">
        <w:rPr>
          <w:rFonts w:ascii="Times" w:hAnsi="Times"/>
          <w:sz w:val="22"/>
          <w:szCs w:val="22"/>
        </w:rPr>
        <w:t xml:space="preserve">explored in </w:t>
      </w:r>
      <w:r w:rsidR="00255DB3">
        <w:rPr>
          <w:rFonts w:ascii="Times" w:hAnsi="Times"/>
          <w:sz w:val="22"/>
          <w:szCs w:val="22"/>
        </w:rPr>
        <w:t xml:space="preserve">many </w:t>
      </w:r>
      <w:r w:rsidRPr="00DF1219">
        <w:rPr>
          <w:rFonts w:ascii="Times" w:hAnsi="Times"/>
          <w:sz w:val="22"/>
          <w:szCs w:val="22"/>
        </w:rPr>
        <w:t>scholarly publications</w:t>
      </w:r>
      <w:r w:rsidR="008D0B75">
        <w:rPr>
          <w:rFonts w:ascii="Times" w:hAnsi="Times"/>
          <w:sz w:val="22"/>
          <w:szCs w:val="22"/>
        </w:rPr>
        <w:t>, particularly</w:t>
      </w:r>
      <w:r w:rsidR="00255DB3">
        <w:rPr>
          <w:rFonts w:ascii="Times" w:hAnsi="Times"/>
          <w:sz w:val="22"/>
          <w:szCs w:val="22"/>
        </w:rPr>
        <w:t xml:space="preserve"> in the US</w:t>
      </w:r>
      <w:r w:rsidRPr="00DF1219">
        <w:rPr>
          <w:rFonts w:ascii="Times" w:hAnsi="Times"/>
          <w:sz w:val="22"/>
          <w:szCs w:val="22"/>
        </w:rPr>
        <w:t xml:space="preserve">. </w:t>
      </w:r>
      <w:r w:rsidR="00C82275" w:rsidRPr="00DF1219">
        <w:rPr>
          <w:rFonts w:ascii="Times" w:hAnsi="Times" w:cs="Times New Roman"/>
          <w:sz w:val="22"/>
          <w:szCs w:val="22"/>
        </w:rPr>
        <w:t xml:space="preserve">As noted by </w:t>
      </w:r>
      <w:r w:rsidR="007A1C81">
        <w:rPr>
          <w:rFonts w:ascii="Times" w:hAnsi="Times" w:cs="Times New Roman"/>
          <w:sz w:val="22"/>
          <w:szCs w:val="22"/>
        </w:rPr>
        <w:t xml:space="preserve">the oft-cited </w:t>
      </w:r>
      <w:r w:rsidR="00C82275" w:rsidRPr="00DF1219">
        <w:rPr>
          <w:rFonts w:ascii="Times" w:hAnsi="Times" w:cs="Times New Roman"/>
          <w:sz w:val="22"/>
          <w:szCs w:val="22"/>
        </w:rPr>
        <w:t>Owen Chapman and Kim Sawchuk, P</w:t>
      </w:r>
      <w:r w:rsidR="00121233">
        <w:rPr>
          <w:rFonts w:ascii="Times" w:hAnsi="Times" w:cs="Times New Roman"/>
          <w:sz w:val="22"/>
          <w:szCs w:val="22"/>
        </w:rPr>
        <w:t>AR methodologies</w:t>
      </w:r>
      <w:r w:rsidR="00C82275" w:rsidRPr="00DF1219">
        <w:rPr>
          <w:rFonts w:ascii="Times" w:hAnsi="Times" w:cs="Times New Roman"/>
          <w:sz w:val="22"/>
          <w:szCs w:val="22"/>
        </w:rPr>
        <w:t xml:space="preserve"> use performance to “challenge the normative frameworks that have traditionally structured academic contributions to knowledge” and offer “alternative frameworks for understanding, communicating, and disseminating knowledge.</w:t>
      </w:r>
      <w:r w:rsidR="00121233">
        <w:rPr>
          <w:rFonts w:ascii="Times" w:hAnsi="Times" w:cs="Times New Roman"/>
          <w:sz w:val="22"/>
          <w:szCs w:val="22"/>
        </w:rPr>
        <w:t>”</w:t>
      </w:r>
      <w:r w:rsidR="00121233">
        <w:rPr>
          <w:rStyle w:val="EndnoteReference"/>
          <w:rFonts w:ascii="Times" w:hAnsi="Times" w:cs="Times New Roman"/>
          <w:sz w:val="22"/>
          <w:szCs w:val="22"/>
        </w:rPr>
        <w:endnoteReference w:id="3"/>
      </w:r>
      <w:r w:rsidR="00C82275" w:rsidRPr="00DF1219">
        <w:rPr>
          <w:rFonts w:ascii="Times" w:hAnsi="Times" w:cs="Times New Roman"/>
          <w:sz w:val="22"/>
          <w:szCs w:val="22"/>
        </w:rPr>
        <w:t xml:space="preserve"> </w:t>
      </w:r>
      <w:r w:rsidR="007A1C81">
        <w:rPr>
          <w:rFonts w:ascii="Times" w:hAnsi="Times" w:cs="Times New Roman"/>
          <w:sz w:val="22"/>
          <w:szCs w:val="22"/>
        </w:rPr>
        <w:t xml:space="preserve">This offers several provocations: </w:t>
      </w:r>
      <w:r w:rsidR="00C82275" w:rsidRPr="00DF1219">
        <w:rPr>
          <w:rFonts w:ascii="Times" w:hAnsi="Times" w:cs="Times New Roman"/>
          <w:sz w:val="22"/>
          <w:szCs w:val="22"/>
        </w:rPr>
        <w:t>Within these “alternative frameworks” of knowledge and research, how does PAR similarly challenge the normative frameworks of teaching</w:t>
      </w:r>
      <w:r w:rsidR="007A1C81">
        <w:rPr>
          <w:rFonts w:ascii="Times" w:hAnsi="Times" w:cs="Times New Roman"/>
          <w:sz w:val="22"/>
          <w:szCs w:val="22"/>
        </w:rPr>
        <w:t xml:space="preserve"> and pedagogy</w:t>
      </w:r>
      <w:r w:rsidR="00C82275" w:rsidRPr="00DF1219">
        <w:rPr>
          <w:rFonts w:ascii="Times" w:hAnsi="Times" w:cs="Times New Roman"/>
          <w:sz w:val="22"/>
          <w:szCs w:val="22"/>
        </w:rPr>
        <w:t>? How does PAR impact performance pedagogy</w:t>
      </w:r>
      <w:r w:rsidR="00D251A0">
        <w:rPr>
          <w:rFonts w:ascii="Times" w:hAnsi="Times" w:cs="Times New Roman"/>
          <w:sz w:val="22"/>
          <w:szCs w:val="22"/>
        </w:rPr>
        <w:t>—</w:t>
      </w:r>
      <w:r w:rsidR="00C82275" w:rsidRPr="00DF1219">
        <w:rPr>
          <w:rFonts w:ascii="Times" w:hAnsi="Times" w:cs="Times New Roman"/>
          <w:sz w:val="22"/>
          <w:szCs w:val="22"/>
        </w:rPr>
        <w:t xml:space="preserve">both how we teach performance </w:t>
      </w:r>
      <w:r w:rsidR="00FB4608">
        <w:rPr>
          <w:rFonts w:ascii="Times" w:hAnsi="Times" w:cs="Times New Roman"/>
          <w:sz w:val="22"/>
          <w:szCs w:val="22"/>
        </w:rPr>
        <w:t>and</w:t>
      </w:r>
      <w:r w:rsidR="00C82275" w:rsidRPr="00DF1219">
        <w:rPr>
          <w:rFonts w:ascii="Times" w:hAnsi="Times" w:cs="Times New Roman"/>
          <w:sz w:val="22"/>
          <w:szCs w:val="22"/>
        </w:rPr>
        <w:t xml:space="preserve"> how we pedagogically engage with </w:t>
      </w:r>
      <w:r w:rsidR="00C82275" w:rsidRPr="00DF1219">
        <w:rPr>
          <w:rFonts w:ascii="Times" w:hAnsi="Times" w:cs="Times New Roman"/>
          <w:sz w:val="22"/>
          <w:szCs w:val="22"/>
        </w:rPr>
        <w:lastRenderedPageBreak/>
        <w:t xml:space="preserve">performance research? </w:t>
      </w:r>
      <w:r w:rsidR="00C82275" w:rsidRPr="00DF1219">
        <w:rPr>
          <w:rFonts w:ascii="Times" w:hAnsi="Times"/>
          <w:sz w:val="22"/>
          <w:szCs w:val="22"/>
        </w:rPr>
        <w:t xml:space="preserve">How does PAR function as a pedagogical approach? How does one teach PAR? </w:t>
      </w:r>
      <w:r w:rsidR="00D251A0">
        <w:rPr>
          <w:rFonts w:ascii="Times" w:hAnsi="Times"/>
          <w:sz w:val="22"/>
          <w:szCs w:val="22"/>
        </w:rPr>
        <w:t xml:space="preserve">As we </w:t>
      </w:r>
      <w:r w:rsidR="008D0B75">
        <w:rPr>
          <w:rFonts w:ascii="Times" w:hAnsi="Times"/>
          <w:sz w:val="22"/>
          <w:szCs w:val="22"/>
        </w:rPr>
        <w:t xml:space="preserve">work to question and decolonize </w:t>
      </w:r>
      <w:r w:rsidR="00C82275" w:rsidRPr="00DF1219">
        <w:rPr>
          <w:rFonts w:ascii="Times" w:hAnsi="Times"/>
          <w:sz w:val="22"/>
          <w:szCs w:val="22"/>
        </w:rPr>
        <w:t xml:space="preserve">classrooms </w:t>
      </w:r>
      <w:r w:rsidR="007A1C81">
        <w:rPr>
          <w:rFonts w:ascii="Times" w:hAnsi="Times"/>
          <w:sz w:val="22"/>
          <w:szCs w:val="22"/>
        </w:rPr>
        <w:t>as well as</w:t>
      </w:r>
      <w:r w:rsidR="00C82275" w:rsidRPr="00DF1219">
        <w:rPr>
          <w:rFonts w:ascii="Times" w:hAnsi="Times"/>
          <w:sz w:val="22"/>
          <w:szCs w:val="22"/>
        </w:rPr>
        <w:t xml:space="preserve"> curricula, how does PAR pedagogically </w:t>
      </w:r>
      <w:r w:rsidR="00C82275" w:rsidRPr="008D0B75">
        <w:rPr>
          <w:rFonts w:ascii="Times" w:hAnsi="Times"/>
          <w:sz w:val="22"/>
          <w:szCs w:val="22"/>
        </w:rPr>
        <w:t>engage</w:t>
      </w:r>
      <w:r w:rsidR="00C82275" w:rsidRPr="00DF1219">
        <w:rPr>
          <w:rFonts w:ascii="Times" w:hAnsi="Times"/>
          <w:sz w:val="22"/>
          <w:szCs w:val="22"/>
        </w:rPr>
        <w:t xml:space="preserve"> in</w:t>
      </w:r>
      <w:r w:rsidR="007A1C81">
        <w:rPr>
          <w:rFonts w:ascii="Times" w:hAnsi="Times"/>
          <w:sz w:val="22"/>
          <w:szCs w:val="22"/>
        </w:rPr>
        <w:t>, support,</w:t>
      </w:r>
      <w:r w:rsidR="00C82275" w:rsidRPr="00DF1219">
        <w:rPr>
          <w:rFonts w:ascii="Times" w:hAnsi="Times"/>
          <w:sz w:val="22"/>
          <w:szCs w:val="22"/>
        </w:rPr>
        <w:t xml:space="preserve"> and complicate that endeavor?</w:t>
      </w:r>
    </w:p>
    <w:p w14:paraId="335718E8" w14:textId="696EC0A9" w:rsidR="00C82275" w:rsidRPr="005417C2" w:rsidRDefault="00C82275" w:rsidP="005417C2">
      <w:pPr>
        <w:spacing w:line="480" w:lineRule="auto"/>
        <w:ind w:firstLine="720"/>
        <w:rPr>
          <w:rFonts w:ascii="Times" w:hAnsi="Times"/>
          <w:sz w:val="22"/>
          <w:szCs w:val="22"/>
        </w:rPr>
      </w:pPr>
      <w:r w:rsidRPr="00DF1219">
        <w:rPr>
          <w:rFonts w:ascii="Times" w:hAnsi="Times"/>
          <w:sz w:val="22"/>
          <w:szCs w:val="22"/>
        </w:rPr>
        <w:t xml:space="preserve">Bruce Barton and others </w:t>
      </w:r>
      <w:r w:rsidR="008039F3" w:rsidRPr="00DF1219">
        <w:rPr>
          <w:rFonts w:ascii="Times" w:hAnsi="Times"/>
          <w:sz w:val="22"/>
          <w:szCs w:val="22"/>
        </w:rPr>
        <w:t xml:space="preserve">posit that </w:t>
      </w:r>
      <w:r w:rsidRPr="00DF1219">
        <w:rPr>
          <w:rFonts w:ascii="Times" w:hAnsi="Times"/>
          <w:sz w:val="22"/>
          <w:szCs w:val="22"/>
        </w:rPr>
        <w:t>PAR</w:t>
      </w:r>
      <w:r w:rsidR="00522D58">
        <w:rPr>
          <w:rFonts w:ascii="Times" w:hAnsi="Times"/>
          <w:sz w:val="22"/>
          <w:szCs w:val="22"/>
        </w:rPr>
        <w:t xml:space="preserve"> tends to</w:t>
      </w:r>
      <w:r w:rsidRPr="00DF1219">
        <w:rPr>
          <w:rFonts w:ascii="Times" w:hAnsi="Times"/>
          <w:sz w:val="22"/>
          <w:szCs w:val="22"/>
        </w:rPr>
        <w:t xml:space="preserve"> push back against and def</w:t>
      </w:r>
      <w:r w:rsidR="00522D58">
        <w:rPr>
          <w:rFonts w:ascii="Times" w:hAnsi="Times"/>
          <w:sz w:val="22"/>
          <w:szCs w:val="22"/>
        </w:rPr>
        <w:t>y</w:t>
      </w:r>
      <w:r w:rsidRPr="00DF1219">
        <w:rPr>
          <w:rFonts w:ascii="Times" w:hAnsi="Times"/>
          <w:sz w:val="22"/>
          <w:szCs w:val="22"/>
        </w:rPr>
        <w:t xml:space="preserve"> singular definition.</w:t>
      </w:r>
      <w:r w:rsidR="005417C2">
        <w:rPr>
          <w:rStyle w:val="EndnoteReference"/>
          <w:rFonts w:ascii="Times" w:hAnsi="Times"/>
          <w:sz w:val="22"/>
          <w:szCs w:val="22"/>
        </w:rPr>
        <w:endnoteReference w:id="4"/>
      </w:r>
      <w:r w:rsidRPr="00DF1219">
        <w:rPr>
          <w:rFonts w:ascii="Times" w:hAnsi="Times"/>
          <w:sz w:val="22"/>
          <w:szCs w:val="22"/>
        </w:rPr>
        <w:t xml:space="preserve"> E</w:t>
      </w:r>
      <w:r w:rsidR="005D259C" w:rsidRPr="00DF1219">
        <w:rPr>
          <w:rFonts w:ascii="Times" w:hAnsi="Times"/>
          <w:sz w:val="22"/>
          <w:szCs w:val="22"/>
        </w:rPr>
        <w:t xml:space="preserve">mbracing </w:t>
      </w:r>
      <w:r w:rsidR="007A1C81">
        <w:rPr>
          <w:rFonts w:ascii="Times" w:hAnsi="Times"/>
          <w:sz w:val="22"/>
          <w:szCs w:val="22"/>
        </w:rPr>
        <w:t>the</w:t>
      </w:r>
      <w:r w:rsidR="005D259C" w:rsidRPr="00DF1219">
        <w:rPr>
          <w:rFonts w:ascii="Times" w:hAnsi="Times"/>
          <w:sz w:val="22"/>
          <w:szCs w:val="22"/>
        </w:rPr>
        <w:t xml:space="preserve"> fluidity and </w:t>
      </w:r>
      <w:proofErr w:type="spellStart"/>
      <w:r w:rsidR="005D259C" w:rsidRPr="00DF1219">
        <w:rPr>
          <w:rFonts w:ascii="Times" w:hAnsi="Times"/>
          <w:sz w:val="22"/>
          <w:szCs w:val="22"/>
        </w:rPr>
        <w:t>unfixedness</w:t>
      </w:r>
      <w:proofErr w:type="spellEnd"/>
      <w:r w:rsidR="005D259C" w:rsidRPr="00DF1219">
        <w:rPr>
          <w:rFonts w:ascii="Times" w:hAnsi="Times"/>
          <w:sz w:val="22"/>
          <w:szCs w:val="22"/>
        </w:rPr>
        <w:t xml:space="preserve"> of the </w:t>
      </w:r>
      <w:r w:rsidRPr="00DF1219">
        <w:rPr>
          <w:rFonts w:ascii="Times" w:hAnsi="Times"/>
          <w:sz w:val="22"/>
          <w:szCs w:val="22"/>
        </w:rPr>
        <w:t>PAR paradigm, t</w:t>
      </w:r>
      <w:r w:rsidR="005D259C" w:rsidRPr="00DF1219">
        <w:rPr>
          <w:rFonts w:ascii="Times" w:hAnsi="Times"/>
          <w:sz w:val="22"/>
          <w:szCs w:val="22"/>
        </w:rPr>
        <w:t xml:space="preserve">he </w:t>
      </w:r>
      <w:r w:rsidR="007A1C81">
        <w:rPr>
          <w:rFonts w:ascii="Times" w:hAnsi="Times"/>
          <w:sz w:val="22"/>
          <w:szCs w:val="22"/>
        </w:rPr>
        <w:t>title</w:t>
      </w:r>
      <w:r w:rsidR="005D259C" w:rsidRPr="00DF1219">
        <w:rPr>
          <w:rFonts w:ascii="Times" w:hAnsi="Times"/>
          <w:sz w:val="22"/>
          <w:szCs w:val="22"/>
        </w:rPr>
        <w:t xml:space="preserve"> of th</w:t>
      </w:r>
      <w:r w:rsidR="007A1C81">
        <w:rPr>
          <w:rFonts w:ascii="Times" w:hAnsi="Times"/>
          <w:sz w:val="22"/>
          <w:szCs w:val="22"/>
        </w:rPr>
        <w:t>is</w:t>
      </w:r>
      <w:r w:rsidR="005D259C" w:rsidRPr="00DF1219">
        <w:rPr>
          <w:rFonts w:ascii="Times" w:hAnsi="Times"/>
          <w:sz w:val="22"/>
          <w:szCs w:val="22"/>
        </w:rPr>
        <w:t xml:space="preserve"> issue</w:t>
      </w:r>
      <w:r w:rsidR="00D251A0">
        <w:rPr>
          <w:rFonts w:ascii="Times" w:hAnsi="Times"/>
          <w:sz w:val="22"/>
          <w:szCs w:val="22"/>
        </w:rPr>
        <w:t>,</w:t>
      </w:r>
      <w:r w:rsidR="00FB4608">
        <w:rPr>
          <w:rFonts w:ascii="Times" w:hAnsi="Times"/>
          <w:sz w:val="22"/>
          <w:szCs w:val="22"/>
        </w:rPr>
        <w:t xml:space="preserve"> </w:t>
      </w:r>
      <w:r w:rsidR="005D259C" w:rsidRPr="00DF1219">
        <w:rPr>
          <w:rFonts w:ascii="Times" w:hAnsi="Times"/>
          <w:sz w:val="22"/>
          <w:szCs w:val="22"/>
        </w:rPr>
        <w:t>“</w:t>
      </w:r>
      <w:r w:rsidR="005D259C" w:rsidRPr="00DF1219">
        <w:rPr>
          <w:rFonts w:ascii="Times" w:hAnsi="Times" w:cs="Times New Roman"/>
          <w:sz w:val="22"/>
          <w:szCs w:val="22"/>
        </w:rPr>
        <w:t xml:space="preserve">Pedagogies </w:t>
      </w:r>
      <w:r w:rsidR="005D259C" w:rsidRPr="007A1C81">
        <w:rPr>
          <w:rFonts w:ascii="Times" w:hAnsi="Times" w:cs="Times New Roman"/>
          <w:b/>
          <w:bCs/>
          <w:sz w:val="22"/>
          <w:szCs w:val="22"/>
        </w:rPr>
        <w:t>of/and</w:t>
      </w:r>
      <w:r w:rsidR="005D259C" w:rsidRPr="00DF1219">
        <w:rPr>
          <w:rFonts w:ascii="Times" w:hAnsi="Times" w:cs="Times New Roman"/>
          <w:sz w:val="22"/>
          <w:szCs w:val="22"/>
        </w:rPr>
        <w:t xml:space="preserve"> Performance-as-Research</w:t>
      </w:r>
      <w:r w:rsidR="00D251A0">
        <w:rPr>
          <w:rFonts w:ascii="Times" w:hAnsi="Times" w:cs="Times New Roman"/>
          <w:sz w:val="22"/>
          <w:szCs w:val="22"/>
        </w:rPr>
        <w:t>,</w:t>
      </w:r>
      <w:r w:rsidR="005D259C" w:rsidRPr="00DF1219">
        <w:rPr>
          <w:rFonts w:ascii="Times" w:hAnsi="Times" w:cs="Times New Roman"/>
          <w:sz w:val="22"/>
          <w:szCs w:val="22"/>
        </w:rPr>
        <w:t>”</w:t>
      </w:r>
      <w:r w:rsidR="005D259C" w:rsidRPr="00DF1219">
        <w:rPr>
          <w:rFonts w:ascii="Times" w:hAnsi="Times"/>
          <w:sz w:val="22"/>
          <w:szCs w:val="22"/>
        </w:rPr>
        <w:t xml:space="preserve"> asks authors to examine PAR’s pedagogical plurality</w:t>
      </w:r>
      <w:r w:rsidR="00D251A0">
        <w:rPr>
          <w:rFonts w:ascii="Times" w:hAnsi="Times"/>
          <w:sz w:val="22"/>
          <w:szCs w:val="22"/>
        </w:rPr>
        <w:t>—</w:t>
      </w:r>
      <w:r w:rsidR="005D259C" w:rsidRPr="00DF1219">
        <w:rPr>
          <w:rFonts w:ascii="Times" w:hAnsi="Times"/>
          <w:sz w:val="22"/>
          <w:szCs w:val="22"/>
        </w:rPr>
        <w:t xml:space="preserve">the multiple pedagogies that may constitute and/or emerge from one’s work with PAR. Similarly, the title also </w:t>
      </w:r>
      <w:r w:rsidR="007A1C81">
        <w:rPr>
          <w:rFonts w:ascii="Times" w:hAnsi="Times"/>
          <w:sz w:val="22"/>
          <w:szCs w:val="22"/>
        </w:rPr>
        <w:t xml:space="preserve">attempts to </w:t>
      </w:r>
      <w:r w:rsidR="005D259C" w:rsidRPr="00DF1219">
        <w:rPr>
          <w:rFonts w:ascii="Times" w:hAnsi="Times"/>
          <w:sz w:val="22"/>
          <w:szCs w:val="22"/>
        </w:rPr>
        <w:t xml:space="preserve">activate </w:t>
      </w:r>
      <w:r w:rsidR="007A1C81">
        <w:rPr>
          <w:rFonts w:ascii="Times" w:hAnsi="Times"/>
          <w:sz w:val="22"/>
          <w:szCs w:val="22"/>
        </w:rPr>
        <w:t>this fluidity by</w:t>
      </w:r>
      <w:r w:rsidR="005D259C" w:rsidRPr="00DF1219">
        <w:rPr>
          <w:rFonts w:ascii="Times" w:hAnsi="Times"/>
          <w:sz w:val="22"/>
          <w:szCs w:val="22"/>
        </w:rPr>
        <w:t xml:space="preserve"> connect</w:t>
      </w:r>
      <w:r w:rsidR="007A1C81">
        <w:rPr>
          <w:rFonts w:ascii="Times" w:hAnsi="Times"/>
          <w:sz w:val="22"/>
          <w:szCs w:val="22"/>
        </w:rPr>
        <w:t>ing</w:t>
      </w:r>
      <w:r w:rsidR="005D259C" w:rsidRPr="00DF1219">
        <w:rPr>
          <w:rFonts w:ascii="Times" w:hAnsi="Times"/>
          <w:sz w:val="22"/>
          <w:szCs w:val="22"/>
        </w:rPr>
        <w:t xml:space="preserve"> the prepositional phrases “of” and “and</w:t>
      </w:r>
      <w:r w:rsidR="00D251A0">
        <w:rPr>
          <w:rFonts w:ascii="Times" w:hAnsi="Times"/>
          <w:sz w:val="22"/>
          <w:szCs w:val="22"/>
        </w:rPr>
        <w:t>,</w:t>
      </w:r>
      <w:r w:rsidR="005D259C" w:rsidRPr="00DF1219">
        <w:rPr>
          <w:rFonts w:ascii="Times" w:hAnsi="Times"/>
          <w:sz w:val="22"/>
          <w:szCs w:val="22"/>
        </w:rPr>
        <w:t xml:space="preserve">” thus encouraging examinations </w:t>
      </w:r>
      <w:r w:rsidR="005D259C" w:rsidRPr="007A1C81">
        <w:rPr>
          <w:rFonts w:ascii="Times" w:hAnsi="Times"/>
          <w:sz w:val="22"/>
          <w:szCs w:val="22"/>
        </w:rPr>
        <w:t>of</w:t>
      </w:r>
      <w:r w:rsidR="005D259C" w:rsidRPr="00DF1219">
        <w:rPr>
          <w:rFonts w:ascii="Times" w:hAnsi="Times"/>
          <w:sz w:val="22"/>
          <w:szCs w:val="22"/>
        </w:rPr>
        <w:t xml:space="preserve"> pedagogies that </w:t>
      </w:r>
      <w:r w:rsidR="005D259C" w:rsidRPr="007A1C81">
        <w:rPr>
          <w:rFonts w:ascii="Times" w:hAnsi="Times"/>
          <w:sz w:val="22"/>
          <w:szCs w:val="22"/>
        </w:rPr>
        <w:t>emerge</w:t>
      </w:r>
      <w:r w:rsidR="005D259C" w:rsidRPr="00DF1219">
        <w:rPr>
          <w:rFonts w:ascii="Times" w:hAnsi="Times"/>
          <w:sz w:val="22"/>
          <w:szCs w:val="22"/>
        </w:rPr>
        <w:t xml:space="preserve"> when teaching PAR in diverse settings</w:t>
      </w:r>
      <w:r w:rsidR="00D251A0">
        <w:rPr>
          <w:rFonts w:ascii="Times" w:hAnsi="Times"/>
          <w:sz w:val="22"/>
          <w:szCs w:val="22"/>
        </w:rPr>
        <w:t>,</w:t>
      </w:r>
      <w:r w:rsidR="005D259C" w:rsidRPr="00DF1219">
        <w:rPr>
          <w:rFonts w:ascii="Times" w:hAnsi="Times"/>
          <w:sz w:val="22"/>
          <w:szCs w:val="22"/>
        </w:rPr>
        <w:t xml:space="preserve"> while also investigating what develops </w:t>
      </w:r>
      <w:r w:rsidR="007A1C81">
        <w:rPr>
          <w:rFonts w:ascii="Times" w:hAnsi="Times"/>
          <w:sz w:val="22"/>
          <w:szCs w:val="22"/>
        </w:rPr>
        <w:t>when</w:t>
      </w:r>
      <w:r w:rsidR="005D259C" w:rsidRPr="00DF1219">
        <w:rPr>
          <w:rFonts w:ascii="Times" w:hAnsi="Times"/>
          <w:sz w:val="22"/>
          <w:szCs w:val="22"/>
        </w:rPr>
        <w:t xml:space="preserve"> pedagogies are </w:t>
      </w:r>
      <w:r w:rsidR="007A1C81">
        <w:rPr>
          <w:rFonts w:ascii="Times" w:hAnsi="Times"/>
          <w:sz w:val="22"/>
          <w:szCs w:val="22"/>
        </w:rPr>
        <w:t>in conversation with</w:t>
      </w:r>
      <w:r w:rsidR="005D259C" w:rsidRPr="00DF1219">
        <w:rPr>
          <w:rFonts w:ascii="Times" w:hAnsi="Times"/>
          <w:sz w:val="22"/>
          <w:szCs w:val="22"/>
        </w:rPr>
        <w:t xml:space="preserve"> PAR.</w:t>
      </w:r>
      <w:r w:rsidR="005417C2">
        <w:rPr>
          <w:rFonts w:ascii="Times" w:hAnsi="Times"/>
          <w:sz w:val="22"/>
          <w:szCs w:val="22"/>
        </w:rPr>
        <w:t xml:space="preserve"> </w:t>
      </w:r>
      <w:r w:rsidR="00980872" w:rsidRPr="00DF1219">
        <w:rPr>
          <w:rFonts w:ascii="Times" w:hAnsi="Times" w:cs="Times New Roman"/>
          <w:sz w:val="22"/>
          <w:szCs w:val="22"/>
        </w:rPr>
        <w:t xml:space="preserve">PAR also seems particularly suited to actively assist scholartists </w:t>
      </w:r>
      <w:r w:rsidR="00D251A0">
        <w:rPr>
          <w:rFonts w:ascii="Times" w:hAnsi="Times" w:cs="Times New Roman"/>
          <w:sz w:val="22"/>
          <w:szCs w:val="22"/>
        </w:rPr>
        <w:t>as they engage</w:t>
      </w:r>
      <w:r w:rsidR="00980872" w:rsidRPr="00DF1219">
        <w:rPr>
          <w:rFonts w:ascii="Times" w:hAnsi="Times" w:cs="Times New Roman"/>
          <w:sz w:val="22"/>
          <w:szCs w:val="22"/>
        </w:rPr>
        <w:t xml:space="preserve"> with </w:t>
      </w:r>
      <w:r w:rsidR="007A1C81">
        <w:rPr>
          <w:rFonts w:ascii="Times" w:hAnsi="Times" w:cs="Times New Roman"/>
          <w:sz w:val="22"/>
          <w:szCs w:val="22"/>
        </w:rPr>
        <w:t xml:space="preserve">necessary </w:t>
      </w:r>
      <w:r w:rsidR="00980872" w:rsidRPr="00DF1219">
        <w:rPr>
          <w:rFonts w:ascii="Times" w:hAnsi="Times" w:cs="Times New Roman"/>
          <w:sz w:val="22"/>
          <w:szCs w:val="22"/>
        </w:rPr>
        <w:t>conversations surrounding pedagogical decolonization</w:t>
      </w:r>
      <w:r w:rsidRPr="00DF1219">
        <w:rPr>
          <w:rFonts w:ascii="Times" w:hAnsi="Times" w:cs="Times New Roman"/>
          <w:sz w:val="22"/>
          <w:szCs w:val="22"/>
        </w:rPr>
        <w:t xml:space="preserve"> and anti-racist practices</w:t>
      </w:r>
      <w:r w:rsidR="00980872" w:rsidRPr="00DF1219">
        <w:rPr>
          <w:rFonts w:ascii="Times" w:hAnsi="Times" w:cs="Times New Roman"/>
          <w:sz w:val="22"/>
          <w:szCs w:val="22"/>
        </w:rPr>
        <w:t xml:space="preserve">. </w:t>
      </w:r>
      <w:r w:rsidRPr="00DF1219">
        <w:rPr>
          <w:rFonts w:ascii="Times" w:hAnsi="Times"/>
          <w:sz w:val="22"/>
          <w:szCs w:val="22"/>
        </w:rPr>
        <w:t>In fact, the International Federation for Theatre Research Performance as Research working group’s 2020 call for proposals features a specific focus on pedagogy, asking participants to consider “</w:t>
      </w:r>
      <w:r w:rsidRPr="00DF1219">
        <w:rPr>
          <w:rFonts w:ascii="Times" w:eastAsia="Times New Roman" w:hAnsi="Times" w:cs="Times New Roman"/>
          <w:color w:val="111111"/>
          <w:sz w:val="22"/>
          <w:szCs w:val="22"/>
          <w:shd w:val="clear" w:color="auto" w:fill="FFFFFF"/>
        </w:rPr>
        <w:t>questions of decoloniality and pedagogies</w:t>
      </w:r>
      <w:r w:rsidRPr="00DF1219">
        <w:rPr>
          <w:rFonts w:ascii="Times" w:eastAsia="Times New Roman" w:hAnsi="Times" w:cs="Times New Roman"/>
          <w:b/>
          <w:bCs/>
          <w:color w:val="111111"/>
          <w:sz w:val="22"/>
          <w:szCs w:val="22"/>
          <w:shd w:val="clear" w:color="auto" w:fill="FFFFFF"/>
        </w:rPr>
        <w:t> </w:t>
      </w:r>
      <w:r w:rsidRPr="00DF1219">
        <w:rPr>
          <w:rFonts w:ascii="Times" w:eastAsia="Times New Roman" w:hAnsi="Times" w:cs="Times New Roman"/>
          <w:color w:val="111111"/>
          <w:sz w:val="22"/>
          <w:szCs w:val="22"/>
          <w:shd w:val="clear" w:color="auto" w:fill="FFFFFF"/>
        </w:rPr>
        <w:t xml:space="preserve">vis a vis </w:t>
      </w:r>
      <w:proofErr w:type="spellStart"/>
      <w:r w:rsidRPr="00DF1219">
        <w:rPr>
          <w:rFonts w:ascii="Times" w:eastAsia="Times New Roman" w:hAnsi="Times" w:cs="Times New Roman"/>
          <w:color w:val="111111"/>
          <w:sz w:val="22"/>
          <w:szCs w:val="22"/>
          <w:shd w:val="clear" w:color="auto" w:fill="FFFFFF"/>
        </w:rPr>
        <w:t>PaR</w:t>
      </w:r>
      <w:r w:rsidR="00D251A0">
        <w:rPr>
          <w:rFonts w:ascii="Times" w:eastAsia="Times New Roman" w:hAnsi="Times" w:cs="Times New Roman"/>
          <w:color w:val="111111"/>
          <w:sz w:val="22"/>
          <w:szCs w:val="22"/>
          <w:shd w:val="clear" w:color="auto" w:fill="FFFFFF"/>
        </w:rPr>
        <w:t>.</w:t>
      </w:r>
      <w:proofErr w:type="spellEnd"/>
      <w:r w:rsidRPr="00DF1219">
        <w:rPr>
          <w:rFonts w:ascii="Times" w:eastAsia="Times New Roman" w:hAnsi="Times" w:cs="Times New Roman"/>
          <w:color w:val="111111"/>
          <w:sz w:val="22"/>
          <w:szCs w:val="22"/>
          <w:shd w:val="clear" w:color="auto" w:fill="FFFFFF"/>
        </w:rPr>
        <w:t>”</w:t>
      </w:r>
      <w:r w:rsidR="007F3CEE">
        <w:rPr>
          <w:rStyle w:val="EndnoteReference"/>
          <w:rFonts w:ascii="Times" w:eastAsia="Times New Roman" w:hAnsi="Times" w:cs="Times New Roman"/>
          <w:color w:val="111111"/>
          <w:sz w:val="22"/>
          <w:szCs w:val="22"/>
          <w:shd w:val="clear" w:color="auto" w:fill="FFFFFF"/>
        </w:rPr>
        <w:endnoteReference w:id="5"/>
      </w:r>
    </w:p>
    <w:p w14:paraId="0591F7BA" w14:textId="5B5E0A0E" w:rsidR="00980872" w:rsidRPr="007F3CEE" w:rsidRDefault="00D251A0" w:rsidP="007F3CEE">
      <w:pPr>
        <w:spacing w:line="480" w:lineRule="auto"/>
        <w:ind w:firstLine="720"/>
        <w:rPr>
          <w:rFonts w:ascii="Times" w:eastAsia="Times New Roman" w:hAnsi="Times" w:cs="Times New Roman"/>
          <w:sz w:val="22"/>
          <w:szCs w:val="22"/>
        </w:rPr>
      </w:pPr>
      <w:r>
        <w:rPr>
          <w:rFonts w:ascii="Times" w:hAnsi="Times" w:cs="Times New Roman"/>
          <w:sz w:val="22"/>
          <w:szCs w:val="22"/>
        </w:rPr>
        <w:t>P</w:t>
      </w:r>
      <w:r w:rsidR="00980872" w:rsidRPr="00DF1219">
        <w:rPr>
          <w:rFonts w:ascii="Times" w:hAnsi="Times" w:cs="Times New Roman"/>
          <w:sz w:val="22"/>
          <w:szCs w:val="22"/>
        </w:rPr>
        <w:t xml:space="preserve">edagogy </w:t>
      </w:r>
      <w:r>
        <w:rPr>
          <w:rFonts w:ascii="Times" w:hAnsi="Times" w:cs="Times New Roman"/>
          <w:sz w:val="22"/>
          <w:szCs w:val="22"/>
        </w:rPr>
        <w:t>and</w:t>
      </w:r>
      <w:r w:rsidR="00980872" w:rsidRPr="00DF1219">
        <w:rPr>
          <w:rFonts w:ascii="Times" w:hAnsi="Times" w:cs="Times New Roman"/>
          <w:sz w:val="22"/>
          <w:szCs w:val="22"/>
        </w:rPr>
        <w:t xml:space="preserve"> PAR </w:t>
      </w:r>
      <w:r>
        <w:rPr>
          <w:rFonts w:ascii="Times" w:hAnsi="Times" w:cs="Times New Roman"/>
          <w:sz w:val="22"/>
          <w:szCs w:val="22"/>
        </w:rPr>
        <w:t>are</w:t>
      </w:r>
      <w:r w:rsidRPr="00DF1219">
        <w:rPr>
          <w:rFonts w:ascii="Times" w:hAnsi="Times" w:cs="Times New Roman"/>
          <w:sz w:val="22"/>
          <w:szCs w:val="22"/>
        </w:rPr>
        <w:t xml:space="preserve"> </w:t>
      </w:r>
      <w:r w:rsidR="00980872" w:rsidRPr="00DF1219">
        <w:rPr>
          <w:rFonts w:ascii="Times" w:hAnsi="Times" w:cs="Times New Roman"/>
          <w:sz w:val="22"/>
          <w:szCs w:val="22"/>
        </w:rPr>
        <w:t>performative, dynamic, and evolving practice</w:t>
      </w:r>
      <w:r>
        <w:rPr>
          <w:rFonts w:ascii="Times" w:hAnsi="Times" w:cs="Times New Roman"/>
          <w:sz w:val="22"/>
          <w:szCs w:val="22"/>
        </w:rPr>
        <w:t>s</w:t>
      </w:r>
      <w:r w:rsidR="00980872" w:rsidRPr="00DF1219">
        <w:rPr>
          <w:rFonts w:ascii="Times" w:hAnsi="Times" w:cs="Times New Roman"/>
          <w:sz w:val="22"/>
          <w:szCs w:val="22"/>
        </w:rPr>
        <w:t>. Both are also public and thus political, deeply invested in exploring the intersections of knowledge, culture, understanding, and performance.</w:t>
      </w:r>
      <w:r w:rsidR="00C82275" w:rsidRPr="00DF1219">
        <w:rPr>
          <w:rFonts w:ascii="Times" w:eastAsia="Times New Roman" w:hAnsi="Times" w:cs="Times New Roman"/>
          <w:sz w:val="22"/>
          <w:szCs w:val="22"/>
        </w:rPr>
        <w:t xml:space="preserve"> </w:t>
      </w:r>
      <w:r w:rsidR="00980872" w:rsidRPr="00DF1219">
        <w:rPr>
          <w:rFonts w:ascii="Times" w:hAnsi="Times" w:cs="Times New Roman"/>
          <w:sz w:val="22"/>
          <w:szCs w:val="22"/>
        </w:rPr>
        <w:t xml:space="preserve">In </w:t>
      </w:r>
      <w:r w:rsidR="00980872" w:rsidRPr="00DF1219">
        <w:rPr>
          <w:rFonts w:ascii="Times" w:hAnsi="Times" w:cs="Times New Roman"/>
          <w:i/>
          <w:iCs/>
          <w:sz w:val="22"/>
          <w:szCs w:val="22"/>
        </w:rPr>
        <w:t>Practice as Research in the Arts</w:t>
      </w:r>
      <w:r w:rsidR="00980872" w:rsidRPr="00DF1219">
        <w:rPr>
          <w:rFonts w:ascii="Times" w:hAnsi="Times" w:cs="Times New Roman"/>
          <w:sz w:val="22"/>
          <w:szCs w:val="22"/>
        </w:rPr>
        <w:t>, Robin Nelson writes that PAR is “</w:t>
      </w:r>
      <w:r w:rsidR="00980872" w:rsidRPr="00DF1219">
        <w:rPr>
          <w:rFonts w:ascii="Times" w:hAnsi="Times" w:cs="Times New Roman"/>
          <w:i/>
          <w:iCs/>
          <w:sz w:val="22"/>
          <w:szCs w:val="22"/>
        </w:rPr>
        <w:t>mobilized</w:t>
      </w:r>
      <w:r w:rsidR="00980872" w:rsidRPr="00DF1219">
        <w:rPr>
          <w:rFonts w:ascii="Times" w:hAnsi="Times" w:cs="Times New Roman"/>
          <w:sz w:val="22"/>
          <w:szCs w:val="22"/>
        </w:rPr>
        <w:t xml:space="preserve"> through a discernable pedagogy</w:t>
      </w:r>
      <w:r w:rsidR="007F3CEE">
        <w:rPr>
          <w:rFonts w:ascii="Times" w:hAnsi="Times" w:cs="Times New Roman"/>
          <w:sz w:val="22"/>
          <w:szCs w:val="22"/>
        </w:rPr>
        <w:t>”</w:t>
      </w:r>
      <w:r w:rsidR="009711A6">
        <w:rPr>
          <w:rFonts w:ascii="Times" w:hAnsi="Times" w:cs="Times New Roman"/>
          <w:sz w:val="22"/>
          <w:szCs w:val="22"/>
        </w:rPr>
        <w:t xml:space="preserve"> (emphasis mine).</w:t>
      </w:r>
      <w:r w:rsidR="007F3CEE">
        <w:rPr>
          <w:rStyle w:val="EndnoteReference"/>
          <w:rFonts w:ascii="Times" w:hAnsi="Times" w:cs="Times New Roman"/>
          <w:sz w:val="22"/>
          <w:szCs w:val="22"/>
        </w:rPr>
        <w:endnoteReference w:id="6"/>
      </w:r>
      <w:r w:rsidR="007F3CEE">
        <w:rPr>
          <w:rFonts w:ascii="Times" w:hAnsi="Times" w:cs="Times New Roman"/>
          <w:sz w:val="22"/>
          <w:szCs w:val="22"/>
        </w:rPr>
        <w:t xml:space="preserve"> </w:t>
      </w:r>
      <w:r w:rsidR="00980872" w:rsidRPr="00DF1219">
        <w:rPr>
          <w:rFonts w:ascii="Times" w:hAnsi="Times" w:cs="Times New Roman"/>
          <w:sz w:val="22"/>
          <w:szCs w:val="22"/>
        </w:rPr>
        <w:t>It is this pedagogical mobilization</w:t>
      </w:r>
      <w:r>
        <w:rPr>
          <w:rFonts w:ascii="Times" w:hAnsi="Times" w:cs="Times New Roman"/>
          <w:sz w:val="22"/>
          <w:szCs w:val="22"/>
        </w:rPr>
        <w:t xml:space="preserve">, </w:t>
      </w:r>
      <w:r w:rsidR="00980872" w:rsidRPr="00DF1219">
        <w:rPr>
          <w:rFonts w:ascii="Times" w:hAnsi="Times" w:cs="Times New Roman"/>
          <w:sz w:val="22"/>
          <w:szCs w:val="22"/>
        </w:rPr>
        <w:t xml:space="preserve">this mode of teaching </w:t>
      </w:r>
      <w:r w:rsidR="00980872" w:rsidRPr="00DF1219">
        <w:rPr>
          <w:rFonts w:ascii="Times" w:hAnsi="Times" w:cs="Times New Roman"/>
          <w:i/>
          <w:iCs/>
          <w:sz w:val="22"/>
          <w:szCs w:val="22"/>
        </w:rPr>
        <w:t>with</w:t>
      </w:r>
      <w:r w:rsidR="00980872" w:rsidRPr="00DF1219">
        <w:rPr>
          <w:rFonts w:ascii="Times" w:hAnsi="Times" w:cs="Times New Roman"/>
          <w:sz w:val="22"/>
          <w:szCs w:val="22"/>
        </w:rPr>
        <w:t xml:space="preserve"> and </w:t>
      </w:r>
      <w:r w:rsidR="00980872" w:rsidRPr="00DF1219">
        <w:rPr>
          <w:rFonts w:ascii="Times" w:hAnsi="Times" w:cs="Times New Roman"/>
          <w:i/>
          <w:iCs/>
          <w:sz w:val="22"/>
          <w:szCs w:val="22"/>
        </w:rPr>
        <w:t>by</w:t>
      </w:r>
      <w:r w:rsidR="00980872" w:rsidRPr="00DF1219">
        <w:rPr>
          <w:rFonts w:ascii="Times" w:hAnsi="Times" w:cs="Times New Roman"/>
          <w:sz w:val="22"/>
          <w:szCs w:val="22"/>
        </w:rPr>
        <w:t xml:space="preserve"> </w:t>
      </w:r>
      <w:r w:rsidR="00C82275" w:rsidRPr="00DF1219">
        <w:rPr>
          <w:rFonts w:ascii="Times" w:hAnsi="Times" w:cs="Times New Roman"/>
          <w:sz w:val="22"/>
          <w:szCs w:val="22"/>
        </w:rPr>
        <w:t xml:space="preserve">the </w:t>
      </w:r>
      <w:r w:rsidR="00980872" w:rsidRPr="00DF1219">
        <w:rPr>
          <w:rFonts w:ascii="Times" w:hAnsi="Times" w:cs="Times New Roman"/>
          <w:sz w:val="22"/>
          <w:szCs w:val="22"/>
        </w:rPr>
        <w:t>reciprocal research</w:t>
      </w:r>
      <w:r w:rsidR="00C82275" w:rsidRPr="00DF1219">
        <w:rPr>
          <w:rFonts w:ascii="Times" w:hAnsi="Times" w:cs="Times New Roman"/>
          <w:sz w:val="22"/>
          <w:szCs w:val="22"/>
        </w:rPr>
        <w:t>/performance</w:t>
      </w:r>
      <w:r w:rsidR="00980872" w:rsidRPr="00DF1219">
        <w:rPr>
          <w:rFonts w:ascii="Times" w:hAnsi="Times" w:cs="Times New Roman"/>
          <w:sz w:val="22"/>
          <w:szCs w:val="22"/>
        </w:rPr>
        <w:t xml:space="preserve"> of PAR</w:t>
      </w:r>
      <w:r>
        <w:rPr>
          <w:rFonts w:ascii="Times" w:hAnsi="Times" w:cs="Times New Roman"/>
          <w:sz w:val="22"/>
          <w:szCs w:val="22"/>
        </w:rPr>
        <w:t xml:space="preserve">, </w:t>
      </w:r>
      <w:r w:rsidR="00980872" w:rsidRPr="00DF1219">
        <w:rPr>
          <w:rFonts w:ascii="Times" w:hAnsi="Times" w:cs="Times New Roman"/>
          <w:sz w:val="22"/>
          <w:szCs w:val="22"/>
        </w:rPr>
        <w:t>that is our focus</w:t>
      </w:r>
      <w:r w:rsidR="007F3CEE">
        <w:rPr>
          <w:rFonts w:ascii="Times" w:hAnsi="Times" w:cs="Times New Roman"/>
          <w:sz w:val="22"/>
          <w:szCs w:val="22"/>
        </w:rPr>
        <w:t xml:space="preserve"> </w:t>
      </w:r>
      <w:r>
        <w:rPr>
          <w:rFonts w:ascii="Times" w:hAnsi="Times" w:cs="Times New Roman"/>
          <w:sz w:val="22"/>
          <w:szCs w:val="22"/>
        </w:rPr>
        <w:t>in this special issue</w:t>
      </w:r>
      <w:r w:rsidR="00980872" w:rsidRPr="00DF1219">
        <w:rPr>
          <w:rFonts w:ascii="Times" w:hAnsi="Times" w:cs="Times New Roman"/>
          <w:sz w:val="22"/>
          <w:szCs w:val="22"/>
        </w:rPr>
        <w:t xml:space="preserve">. </w:t>
      </w:r>
    </w:p>
    <w:p w14:paraId="15D96DDA" w14:textId="3DDF9043" w:rsidR="005D3F8D" w:rsidRDefault="0001030D" w:rsidP="00844813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5D3F8D">
        <w:rPr>
          <w:rFonts w:ascii="Times New Roman" w:hAnsi="Times New Roman" w:cs="Times New Roman"/>
          <w:sz w:val="22"/>
          <w:szCs w:val="22"/>
        </w:rPr>
        <w:t>In thinking about the ways that PAR enhances, challenges,</w:t>
      </w:r>
      <w:r w:rsidR="00D251A0">
        <w:rPr>
          <w:rFonts w:ascii="Times New Roman" w:hAnsi="Times New Roman" w:cs="Times New Roman"/>
          <w:sz w:val="22"/>
          <w:szCs w:val="22"/>
        </w:rPr>
        <w:t xml:space="preserve"> </w:t>
      </w:r>
      <w:r w:rsidR="005D3F8D">
        <w:rPr>
          <w:rFonts w:ascii="Times New Roman" w:hAnsi="Times New Roman" w:cs="Times New Roman"/>
          <w:sz w:val="22"/>
          <w:szCs w:val="22"/>
        </w:rPr>
        <w:t>and complicates pedagogical approaches</w:t>
      </w:r>
      <w:r w:rsidR="00FB4608">
        <w:rPr>
          <w:rFonts w:ascii="Times New Roman" w:hAnsi="Times New Roman" w:cs="Times New Roman"/>
          <w:sz w:val="22"/>
          <w:szCs w:val="22"/>
        </w:rPr>
        <w:t xml:space="preserve">, </w:t>
      </w:r>
      <w:r w:rsidR="005D3F8D">
        <w:rPr>
          <w:rFonts w:ascii="Times New Roman" w:hAnsi="Times New Roman" w:cs="Times New Roman"/>
          <w:sz w:val="22"/>
          <w:szCs w:val="22"/>
        </w:rPr>
        <w:t>several key elements emerge</w:t>
      </w:r>
      <w:r w:rsidR="00D251A0">
        <w:rPr>
          <w:rFonts w:ascii="Times New Roman" w:hAnsi="Times New Roman" w:cs="Times New Roman"/>
          <w:sz w:val="22"/>
          <w:szCs w:val="22"/>
        </w:rPr>
        <w:t>,</w:t>
      </w:r>
      <w:r w:rsidR="007F3CEE">
        <w:rPr>
          <w:rFonts w:ascii="Times New Roman" w:hAnsi="Times New Roman" w:cs="Times New Roman"/>
          <w:sz w:val="22"/>
          <w:szCs w:val="22"/>
        </w:rPr>
        <w:t xml:space="preserve"> and</w:t>
      </w:r>
      <w:r w:rsidR="00F140EA">
        <w:rPr>
          <w:rFonts w:ascii="Times New Roman" w:hAnsi="Times New Roman" w:cs="Times New Roman"/>
          <w:sz w:val="22"/>
          <w:szCs w:val="22"/>
        </w:rPr>
        <w:t xml:space="preserve"> these</w:t>
      </w:r>
      <w:r w:rsidR="007F3CEE">
        <w:rPr>
          <w:rFonts w:ascii="Times New Roman" w:hAnsi="Times New Roman" w:cs="Times New Roman"/>
          <w:sz w:val="22"/>
          <w:szCs w:val="22"/>
        </w:rPr>
        <w:t xml:space="preserve"> are illuminated by the </w:t>
      </w:r>
      <w:r w:rsidR="00D251A0">
        <w:rPr>
          <w:rFonts w:ascii="Times New Roman" w:hAnsi="Times New Roman" w:cs="Times New Roman"/>
          <w:sz w:val="22"/>
          <w:szCs w:val="22"/>
        </w:rPr>
        <w:t xml:space="preserve">articles </w:t>
      </w:r>
      <w:r w:rsidR="007F3CEE">
        <w:rPr>
          <w:rFonts w:ascii="Times New Roman" w:hAnsi="Times New Roman" w:cs="Times New Roman"/>
          <w:sz w:val="22"/>
          <w:szCs w:val="22"/>
        </w:rPr>
        <w:t>in this issue</w:t>
      </w:r>
      <w:r w:rsidR="005D3F8D">
        <w:rPr>
          <w:rFonts w:ascii="Times New Roman" w:hAnsi="Times New Roman" w:cs="Times New Roman"/>
          <w:sz w:val="22"/>
          <w:szCs w:val="22"/>
        </w:rPr>
        <w:t xml:space="preserve">. First, PAR and pedagogy emphasizes the </w:t>
      </w:r>
      <w:r w:rsidR="005D3F8D" w:rsidRPr="005D3F8D">
        <w:rPr>
          <w:rFonts w:ascii="Times New Roman" w:hAnsi="Times New Roman" w:cs="Times New Roman"/>
          <w:b/>
          <w:bCs/>
          <w:sz w:val="22"/>
          <w:szCs w:val="22"/>
        </w:rPr>
        <w:t>collective and collaborative</w:t>
      </w:r>
      <w:r w:rsidR="005D3F8D">
        <w:rPr>
          <w:rFonts w:ascii="Times New Roman" w:hAnsi="Times New Roman" w:cs="Times New Roman"/>
          <w:sz w:val="22"/>
          <w:szCs w:val="22"/>
        </w:rPr>
        <w:t xml:space="preserve">. </w:t>
      </w:r>
      <w:r w:rsidR="007F3CEE">
        <w:rPr>
          <w:rFonts w:ascii="Times New Roman" w:hAnsi="Times New Roman" w:cs="Times New Roman"/>
          <w:sz w:val="22"/>
          <w:szCs w:val="22"/>
        </w:rPr>
        <w:t xml:space="preserve">While PAR pedagogies are not singular or singularly defined, PAR pedagogies overall are less </w:t>
      </w:r>
      <w:r w:rsidR="00320105" w:rsidRPr="007F3CEE">
        <w:rPr>
          <w:rFonts w:ascii="Times New Roman" w:hAnsi="Times New Roman" w:cs="Times New Roman"/>
          <w:sz w:val="22"/>
          <w:szCs w:val="22"/>
        </w:rPr>
        <w:t xml:space="preserve">about </w:t>
      </w:r>
      <w:r w:rsidR="007F3CEE">
        <w:rPr>
          <w:rFonts w:ascii="Times New Roman" w:hAnsi="Times New Roman" w:cs="Times New Roman"/>
          <w:sz w:val="22"/>
          <w:szCs w:val="22"/>
        </w:rPr>
        <w:t xml:space="preserve">the </w:t>
      </w:r>
      <w:proofErr w:type="spellStart"/>
      <w:r w:rsidR="00522D58" w:rsidRPr="00F140EA">
        <w:rPr>
          <w:rFonts w:ascii="Times New Roman" w:hAnsi="Times New Roman" w:cs="Times New Roman"/>
          <w:i/>
          <w:iCs/>
          <w:sz w:val="22"/>
          <w:szCs w:val="22"/>
        </w:rPr>
        <w:t>schol</w:t>
      </w:r>
      <w:r w:rsidR="007F3CEE" w:rsidRPr="00F140EA">
        <w:rPr>
          <w:rFonts w:ascii="Times New Roman" w:hAnsi="Times New Roman" w:cs="Times New Roman"/>
          <w:i/>
          <w:iCs/>
          <w:sz w:val="22"/>
          <w:szCs w:val="22"/>
        </w:rPr>
        <w:t>artisteacher</w:t>
      </w:r>
      <w:proofErr w:type="spellEnd"/>
      <w:r w:rsidR="00320105" w:rsidRPr="007F3CEE">
        <w:rPr>
          <w:rFonts w:ascii="Times New Roman" w:hAnsi="Times New Roman" w:cs="Times New Roman"/>
          <w:sz w:val="22"/>
          <w:szCs w:val="22"/>
        </w:rPr>
        <w:t xml:space="preserve"> as the sole expert on a topic</w:t>
      </w:r>
      <w:r w:rsidR="00D251A0">
        <w:rPr>
          <w:rFonts w:ascii="Times New Roman" w:hAnsi="Times New Roman" w:cs="Times New Roman"/>
          <w:sz w:val="22"/>
          <w:szCs w:val="22"/>
        </w:rPr>
        <w:t>—</w:t>
      </w:r>
      <w:r w:rsidR="00320105" w:rsidRPr="007F3CEE">
        <w:rPr>
          <w:rFonts w:ascii="Times New Roman" w:hAnsi="Times New Roman" w:cs="Times New Roman"/>
          <w:sz w:val="22"/>
          <w:szCs w:val="22"/>
        </w:rPr>
        <w:t xml:space="preserve">what Paulo </w:t>
      </w:r>
      <w:r w:rsidR="00D251A0" w:rsidRPr="007F3CEE">
        <w:rPr>
          <w:rFonts w:ascii="Times New Roman" w:hAnsi="Times New Roman" w:cs="Times New Roman"/>
          <w:sz w:val="22"/>
          <w:szCs w:val="22"/>
        </w:rPr>
        <w:t>Freire</w:t>
      </w:r>
      <w:r w:rsidR="00320105" w:rsidRPr="007F3CEE">
        <w:rPr>
          <w:rFonts w:ascii="Times New Roman" w:hAnsi="Times New Roman" w:cs="Times New Roman"/>
          <w:sz w:val="22"/>
          <w:szCs w:val="22"/>
        </w:rPr>
        <w:t xml:space="preserve"> termed the “banking model” of education</w:t>
      </w:r>
      <w:r w:rsidR="00D251A0">
        <w:rPr>
          <w:rFonts w:ascii="Times New Roman" w:hAnsi="Times New Roman" w:cs="Times New Roman"/>
          <w:sz w:val="22"/>
          <w:szCs w:val="22"/>
        </w:rPr>
        <w:t>—</w:t>
      </w:r>
      <w:r w:rsidR="00320105" w:rsidRPr="007F3CEE">
        <w:rPr>
          <w:rFonts w:ascii="Times New Roman" w:hAnsi="Times New Roman" w:cs="Times New Roman"/>
          <w:sz w:val="22"/>
          <w:szCs w:val="22"/>
        </w:rPr>
        <w:t xml:space="preserve">and more about creating </w:t>
      </w:r>
      <w:r w:rsidR="007F3CEE">
        <w:rPr>
          <w:rFonts w:ascii="Times New Roman" w:hAnsi="Times New Roman" w:cs="Times New Roman"/>
          <w:sz w:val="22"/>
          <w:szCs w:val="22"/>
        </w:rPr>
        <w:t>an</w:t>
      </w:r>
      <w:r w:rsidR="00320105" w:rsidRPr="007F3CEE">
        <w:rPr>
          <w:rFonts w:ascii="Times New Roman" w:hAnsi="Times New Roman" w:cs="Times New Roman"/>
          <w:sz w:val="22"/>
          <w:szCs w:val="22"/>
        </w:rPr>
        <w:t xml:space="preserve"> opportunity for co-creating and co-learning through performance, research, and embodied experience. </w:t>
      </w:r>
      <w:r w:rsidR="00320105">
        <w:rPr>
          <w:rFonts w:ascii="Times New Roman" w:hAnsi="Times New Roman" w:cs="Times New Roman"/>
          <w:sz w:val="22"/>
          <w:szCs w:val="22"/>
        </w:rPr>
        <w:t xml:space="preserve">Additionally, PAR’s methodological and </w:t>
      </w:r>
      <w:r w:rsidR="00320105" w:rsidRPr="007F3CEE">
        <w:rPr>
          <w:rFonts w:ascii="Times New Roman" w:hAnsi="Times New Roman" w:cs="Times New Roman"/>
          <w:sz w:val="22"/>
          <w:szCs w:val="22"/>
        </w:rPr>
        <w:t>epistemological</w:t>
      </w:r>
      <w:r w:rsidR="00320105">
        <w:rPr>
          <w:rFonts w:ascii="Times New Roman" w:hAnsi="Times New Roman" w:cs="Times New Roman"/>
          <w:sz w:val="22"/>
          <w:szCs w:val="22"/>
        </w:rPr>
        <w:t xml:space="preserve"> focus on performance as a central articulation </w:t>
      </w:r>
      <w:r w:rsidR="00320105">
        <w:rPr>
          <w:rFonts w:ascii="Times New Roman" w:hAnsi="Times New Roman" w:cs="Times New Roman"/>
          <w:sz w:val="22"/>
          <w:szCs w:val="22"/>
        </w:rPr>
        <w:lastRenderedPageBreak/>
        <w:t xml:space="preserve">and modality of </w:t>
      </w:r>
      <w:r w:rsidR="007F3CEE">
        <w:rPr>
          <w:rFonts w:ascii="Times New Roman" w:hAnsi="Times New Roman" w:cs="Times New Roman"/>
          <w:sz w:val="22"/>
          <w:szCs w:val="22"/>
        </w:rPr>
        <w:t>the</w:t>
      </w:r>
      <w:r w:rsidR="00320105">
        <w:rPr>
          <w:rFonts w:ascii="Times New Roman" w:hAnsi="Times New Roman" w:cs="Times New Roman"/>
          <w:sz w:val="22"/>
          <w:szCs w:val="22"/>
        </w:rPr>
        <w:t xml:space="preserve"> work naturally then also extends the embodied, somatic nature of PAR </w:t>
      </w:r>
      <w:r w:rsidR="007F3CEE">
        <w:rPr>
          <w:rFonts w:ascii="Times New Roman" w:hAnsi="Times New Roman" w:cs="Times New Roman"/>
          <w:sz w:val="22"/>
          <w:szCs w:val="22"/>
        </w:rPr>
        <w:t>and</w:t>
      </w:r>
      <w:r w:rsidR="00320105">
        <w:rPr>
          <w:rFonts w:ascii="Times New Roman" w:hAnsi="Times New Roman" w:cs="Times New Roman"/>
          <w:sz w:val="22"/>
          <w:szCs w:val="22"/>
        </w:rPr>
        <w:t xml:space="preserve"> related pedagogies</w:t>
      </w:r>
      <w:r w:rsidR="007F3CEE">
        <w:rPr>
          <w:rFonts w:ascii="Times New Roman" w:hAnsi="Times New Roman" w:cs="Times New Roman"/>
          <w:sz w:val="22"/>
          <w:szCs w:val="22"/>
        </w:rPr>
        <w:t xml:space="preserve">. </w:t>
      </w:r>
      <w:r w:rsidR="00320105">
        <w:rPr>
          <w:rFonts w:ascii="Times New Roman" w:hAnsi="Times New Roman" w:cs="Times New Roman"/>
          <w:sz w:val="22"/>
          <w:szCs w:val="22"/>
        </w:rPr>
        <w:t>Because of th</w:t>
      </w:r>
      <w:r w:rsidR="007F3CEE">
        <w:rPr>
          <w:rFonts w:ascii="Times New Roman" w:hAnsi="Times New Roman" w:cs="Times New Roman"/>
          <w:sz w:val="22"/>
          <w:szCs w:val="22"/>
        </w:rPr>
        <w:t xml:space="preserve">is emphasis on the </w:t>
      </w:r>
      <w:r w:rsidR="007F3CEE" w:rsidRPr="00F140EA">
        <w:rPr>
          <w:rFonts w:ascii="Times New Roman" w:hAnsi="Times New Roman" w:cs="Times New Roman"/>
          <w:b/>
          <w:bCs/>
          <w:sz w:val="22"/>
          <w:szCs w:val="22"/>
        </w:rPr>
        <w:t>experiential and embodi</w:t>
      </w:r>
      <w:r w:rsidR="001649F3" w:rsidRPr="00F140EA">
        <w:rPr>
          <w:rFonts w:ascii="Times New Roman" w:hAnsi="Times New Roman" w:cs="Times New Roman"/>
          <w:b/>
          <w:bCs/>
          <w:sz w:val="22"/>
          <w:szCs w:val="22"/>
        </w:rPr>
        <w:t>ed</w:t>
      </w:r>
      <w:r w:rsidR="007F3CEE" w:rsidRPr="00F140EA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7F3CEE">
        <w:rPr>
          <w:rFonts w:ascii="Times New Roman" w:hAnsi="Times New Roman" w:cs="Times New Roman"/>
          <w:sz w:val="22"/>
          <w:szCs w:val="22"/>
        </w:rPr>
        <w:t xml:space="preserve"> PAR pedagogies</w:t>
      </w:r>
      <w:r w:rsidR="00320105">
        <w:rPr>
          <w:rFonts w:ascii="Times New Roman" w:hAnsi="Times New Roman" w:cs="Times New Roman"/>
          <w:sz w:val="22"/>
          <w:szCs w:val="22"/>
        </w:rPr>
        <w:t xml:space="preserve"> </w:t>
      </w:r>
      <w:r w:rsidR="007F3CEE">
        <w:rPr>
          <w:rFonts w:ascii="Times New Roman" w:hAnsi="Times New Roman" w:cs="Times New Roman"/>
          <w:sz w:val="22"/>
          <w:szCs w:val="22"/>
        </w:rPr>
        <w:t xml:space="preserve">also </w:t>
      </w:r>
      <w:r w:rsidR="00320105">
        <w:rPr>
          <w:rFonts w:ascii="Times New Roman" w:hAnsi="Times New Roman" w:cs="Times New Roman"/>
          <w:sz w:val="22"/>
          <w:szCs w:val="22"/>
        </w:rPr>
        <w:t>move away from a</w:t>
      </w:r>
      <w:r w:rsidR="00E62EB3">
        <w:rPr>
          <w:rFonts w:ascii="Times New Roman" w:hAnsi="Times New Roman" w:cs="Times New Roman"/>
          <w:sz w:val="22"/>
          <w:szCs w:val="22"/>
        </w:rPr>
        <w:t>ny</w:t>
      </w:r>
      <w:r w:rsidR="00320105">
        <w:rPr>
          <w:rFonts w:ascii="Times New Roman" w:hAnsi="Times New Roman" w:cs="Times New Roman"/>
          <w:sz w:val="22"/>
          <w:szCs w:val="22"/>
        </w:rPr>
        <w:t xml:space="preserve"> single</w:t>
      </w:r>
      <w:r w:rsidR="00E62EB3">
        <w:rPr>
          <w:rFonts w:ascii="Times New Roman" w:hAnsi="Times New Roman" w:cs="Times New Roman"/>
          <w:sz w:val="22"/>
          <w:szCs w:val="22"/>
        </w:rPr>
        <w:t>,</w:t>
      </w:r>
      <w:r w:rsidR="00320105">
        <w:rPr>
          <w:rFonts w:ascii="Times New Roman" w:hAnsi="Times New Roman" w:cs="Times New Roman"/>
          <w:sz w:val="22"/>
          <w:szCs w:val="22"/>
        </w:rPr>
        <w:t xml:space="preserve"> fixed sense of knowing. </w:t>
      </w:r>
      <w:r w:rsidR="007F3CEE">
        <w:rPr>
          <w:rFonts w:ascii="Times New Roman" w:hAnsi="Times New Roman" w:cs="Times New Roman"/>
          <w:sz w:val="22"/>
          <w:szCs w:val="22"/>
        </w:rPr>
        <w:t xml:space="preserve">As a result, </w:t>
      </w:r>
      <w:r w:rsidR="00320105">
        <w:rPr>
          <w:rFonts w:ascii="Times New Roman" w:hAnsi="Times New Roman" w:cs="Times New Roman"/>
          <w:sz w:val="22"/>
          <w:szCs w:val="22"/>
        </w:rPr>
        <w:t xml:space="preserve">PAR pedagogies </w:t>
      </w:r>
      <w:r w:rsidR="00320105" w:rsidRPr="005D3F8D">
        <w:rPr>
          <w:rFonts w:ascii="Times New Roman" w:hAnsi="Times New Roman" w:cs="Times New Roman"/>
          <w:b/>
          <w:bCs/>
          <w:sz w:val="22"/>
          <w:szCs w:val="22"/>
        </w:rPr>
        <w:t>generate questions</w:t>
      </w:r>
      <w:r w:rsidR="00320105">
        <w:rPr>
          <w:rFonts w:ascii="Times New Roman" w:hAnsi="Times New Roman" w:cs="Times New Roman"/>
          <w:sz w:val="22"/>
          <w:szCs w:val="22"/>
        </w:rPr>
        <w:t xml:space="preserve"> and embrace the complexity of lived and performed experiences</w:t>
      </w:r>
      <w:r w:rsidR="00E62EB3">
        <w:rPr>
          <w:rFonts w:ascii="Times New Roman" w:hAnsi="Times New Roman" w:cs="Times New Roman"/>
          <w:sz w:val="22"/>
          <w:szCs w:val="22"/>
        </w:rPr>
        <w:t xml:space="preserve">. </w:t>
      </w:r>
      <w:r w:rsidR="00320105">
        <w:rPr>
          <w:rFonts w:ascii="Times New Roman" w:hAnsi="Times New Roman" w:cs="Times New Roman"/>
          <w:sz w:val="22"/>
          <w:szCs w:val="22"/>
        </w:rPr>
        <w:t xml:space="preserve">Finally, </w:t>
      </w:r>
      <w:r w:rsidR="005D3F8D" w:rsidRPr="00320105">
        <w:rPr>
          <w:rFonts w:ascii="Times New Roman" w:hAnsi="Times New Roman" w:cs="Times New Roman"/>
          <w:sz w:val="22"/>
          <w:szCs w:val="22"/>
        </w:rPr>
        <w:t xml:space="preserve">PAR, whether used </w:t>
      </w:r>
      <w:r w:rsidR="005D3F8D" w:rsidRPr="00F140EA">
        <w:rPr>
          <w:rFonts w:ascii="Times New Roman" w:hAnsi="Times New Roman" w:cs="Times New Roman"/>
          <w:i/>
          <w:iCs/>
          <w:sz w:val="22"/>
          <w:szCs w:val="22"/>
        </w:rPr>
        <w:t>as</w:t>
      </w:r>
      <w:r w:rsidR="005D3F8D" w:rsidRPr="00320105">
        <w:rPr>
          <w:rFonts w:ascii="Times New Roman" w:hAnsi="Times New Roman" w:cs="Times New Roman"/>
          <w:sz w:val="22"/>
          <w:szCs w:val="22"/>
        </w:rPr>
        <w:t xml:space="preserve"> pedagogy or taught </w:t>
      </w:r>
      <w:r w:rsidR="005D3F8D" w:rsidRPr="00F140EA">
        <w:rPr>
          <w:rFonts w:ascii="Times New Roman" w:hAnsi="Times New Roman" w:cs="Times New Roman"/>
          <w:i/>
          <w:iCs/>
          <w:sz w:val="22"/>
          <w:szCs w:val="22"/>
        </w:rPr>
        <w:t>to</w:t>
      </w:r>
      <w:r w:rsidR="005D3F8D" w:rsidRPr="00320105">
        <w:rPr>
          <w:rFonts w:ascii="Times New Roman" w:hAnsi="Times New Roman" w:cs="Times New Roman"/>
          <w:sz w:val="22"/>
          <w:szCs w:val="22"/>
        </w:rPr>
        <w:t xml:space="preserve"> student scholartists, consider</w:t>
      </w:r>
      <w:r w:rsidR="007F3CEE">
        <w:rPr>
          <w:rFonts w:ascii="Times New Roman" w:hAnsi="Times New Roman" w:cs="Times New Roman"/>
          <w:sz w:val="22"/>
          <w:szCs w:val="22"/>
        </w:rPr>
        <w:t>s</w:t>
      </w:r>
      <w:r w:rsidR="005D3F8D" w:rsidRPr="00320105">
        <w:rPr>
          <w:rFonts w:ascii="Times New Roman" w:hAnsi="Times New Roman" w:cs="Times New Roman"/>
          <w:sz w:val="22"/>
          <w:szCs w:val="22"/>
        </w:rPr>
        <w:t xml:space="preserve"> and enact</w:t>
      </w:r>
      <w:r w:rsidR="007F3CEE">
        <w:rPr>
          <w:rFonts w:ascii="Times New Roman" w:hAnsi="Times New Roman" w:cs="Times New Roman"/>
          <w:sz w:val="22"/>
          <w:szCs w:val="22"/>
        </w:rPr>
        <w:t>s</w:t>
      </w:r>
      <w:r w:rsidR="005D3F8D" w:rsidRPr="00320105">
        <w:rPr>
          <w:rFonts w:ascii="Times New Roman" w:hAnsi="Times New Roman" w:cs="Times New Roman"/>
          <w:sz w:val="22"/>
          <w:szCs w:val="22"/>
        </w:rPr>
        <w:t xml:space="preserve"> </w:t>
      </w:r>
      <w:r w:rsidR="005D3F8D" w:rsidRPr="00320105">
        <w:rPr>
          <w:rFonts w:ascii="Times New Roman" w:hAnsi="Times New Roman" w:cs="Times New Roman"/>
          <w:b/>
          <w:bCs/>
          <w:sz w:val="22"/>
          <w:szCs w:val="22"/>
        </w:rPr>
        <w:t>interdis</w:t>
      </w:r>
      <w:r w:rsidR="00C82275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5D3F8D" w:rsidRPr="00320105">
        <w:rPr>
          <w:rFonts w:ascii="Times New Roman" w:hAnsi="Times New Roman" w:cs="Times New Roman"/>
          <w:b/>
          <w:bCs/>
          <w:sz w:val="22"/>
          <w:szCs w:val="22"/>
        </w:rPr>
        <w:t>iplinarity</w:t>
      </w:r>
      <w:r w:rsidR="00E62EB3">
        <w:rPr>
          <w:rFonts w:ascii="Times New Roman" w:hAnsi="Times New Roman" w:cs="Times New Roman"/>
          <w:sz w:val="22"/>
          <w:szCs w:val="22"/>
        </w:rPr>
        <w:t>, r</w:t>
      </w:r>
      <w:r w:rsidR="007F3CEE">
        <w:rPr>
          <w:rFonts w:ascii="Times New Roman" w:hAnsi="Times New Roman" w:cs="Times New Roman"/>
          <w:sz w:val="22"/>
          <w:szCs w:val="22"/>
        </w:rPr>
        <w:t xml:space="preserve">eflecting what </w:t>
      </w:r>
      <w:r w:rsidR="002F24BE" w:rsidRPr="007F3CEE">
        <w:rPr>
          <w:rFonts w:ascii="Times New Roman" w:hAnsi="Times New Roman" w:cs="Times New Roman"/>
          <w:sz w:val="22"/>
          <w:szCs w:val="22"/>
        </w:rPr>
        <w:t>Melanie Dreyer-Lude calls “threads” that weave together across various PAR projects</w:t>
      </w:r>
      <w:r w:rsidR="00D21ABD">
        <w:rPr>
          <w:rFonts w:ascii="Times New Roman" w:hAnsi="Times New Roman" w:cs="Times New Roman"/>
          <w:sz w:val="22"/>
          <w:szCs w:val="22"/>
        </w:rPr>
        <w:t>.</w:t>
      </w:r>
      <w:r w:rsidR="00D21ABD">
        <w:rPr>
          <w:rStyle w:val="EndnoteReference"/>
          <w:rFonts w:ascii="Times New Roman" w:hAnsi="Times New Roman" w:cs="Times New Roman"/>
          <w:sz w:val="22"/>
          <w:szCs w:val="22"/>
        </w:rPr>
        <w:endnoteReference w:id="7"/>
      </w:r>
      <w:r w:rsidR="00D21ABD">
        <w:rPr>
          <w:rFonts w:ascii="Times New Roman" w:hAnsi="Times New Roman" w:cs="Times New Roman"/>
          <w:sz w:val="22"/>
          <w:szCs w:val="22"/>
        </w:rPr>
        <w:t xml:space="preserve"> </w:t>
      </w:r>
      <w:r w:rsidR="00E62EB3">
        <w:rPr>
          <w:rFonts w:ascii="Times New Roman" w:hAnsi="Times New Roman" w:cs="Times New Roman"/>
          <w:sz w:val="22"/>
          <w:szCs w:val="22"/>
        </w:rPr>
        <w:t xml:space="preserve">This </w:t>
      </w:r>
      <w:r w:rsidR="00320105" w:rsidRPr="00D21ABD">
        <w:rPr>
          <w:rFonts w:ascii="Times New Roman" w:hAnsi="Times New Roman" w:cs="Times New Roman"/>
          <w:sz w:val="22"/>
          <w:szCs w:val="22"/>
        </w:rPr>
        <w:t xml:space="preserve">interdisciplinarity </w:t>
      </w:r>
      <w:r w:rsidR="00D21ABD">
        <w:rPr>
          <w:rFonts w:ascii="Times New Roman" w:hAnsi="Times New Roman" w:cs="Times New Roman"/>
          <w:sz w:val="22"/>
          <w:szCs w:val="22"/>
        </w:rPr>
        <w:t xml:space="preserve">in relation to </w:t>
      </w:r>
      <w:r w:rsidR="00320105" w:rsidRPr="00D21ABD">
        <w:rPr>
          <w:rFonts w:ascii="Times New Roman" w:hAnsi="Times New Roman" w:cs="Times New Roman"/>
          <w:sz w:val="22"/>
          <w:szCs w:val="22"/>
        </w:rPr>
        <w:t>pedagog</w:t>
      </w:r>
      <w:r w:rsidR="00D21ABD">
        <w:rPr>
          <w:rFonts w:ascii="Times New Roman" w:hAnsi="Times New Roman" w:cs="Times New Roman"/>
          <w:sz w:val="22"/>
          <w:szCs w:val="22"/>
        </w:rPr>
        <w:t>y</w:t>
      </w:r>
      <w:r w:rsidR="00320105" w:rsidRPr="00D21ABD">
        <w:rPr>
          <w:rFonts w:ascii="Times New Roman" w:hAnsi="Times New Roman" w:cs="Times New Roman"/>
          <w:sz w:val="22"/>
          <w:szCs w:val="22"/>
        </w:rPr>
        <w:t xml:space="preserve"> is distinct and merits </w:t>
      </w:r>
      <w:r w:rsidR="00D21ABD">
        <w:rPr>
          <w:rFonts w:ascii="Times New Roman" w:hAnsi="Times New Roman" w:cs="Times New Roman"/>
          <w:sz w:val="22"/>
          <w:szCs w:val="22"/>
        </w:rPr>
        <w:t>specific</w:t>
      </w:r>
      <w:r w:rsidR="00320105" w:rsidRPr="00D21ABD">
        <w:rPr>
          <w:rFonts w:ascii="Times New Roman" w:hAnsi="Times New Roman" w:cs="Times New Roman"/>
          <w:sz w:val="22"/>
          <w:szCs w:val="22"/>
        </w:rPr>
        <w:t xml:space="preserve"> mention</w:t>
      </w:r>
      <w:r w:rsidR="00D21ABD">
        <w:rPr>
          <w:rFonts w:ascii="Times New Roman" w:hAnsi="Times New Roman" w:cs="Times New Roman"/>
          <w:sz w:val="22"/>
          <w:szCs w:val="22"/>
        </w:rPr>
        <w:t>. M</w:t>
      </w:r>
      <w:r w:rsidR="00320105" w:rsidRPr="00D21ABD">
        <w:rPr>
          <w:rFonts w:ascii="Times New Roman" w:hAnsi="Times New Roman" w:cs="Times New Roman"/>
          <w:sz w:val="22"/>
          <w:szCs w:val="22"/>
        </w:rPr>
        <w:t>uch like the PAR methodology itself, the questions and experiential discoveries generated through pedagogy as PAR</w:t>
      </w:r>
      <w:r w:rsidR="00E62EB3">
        <w:rPr>
          <w:rFonts w:ascii="Times New Roman" w:hAnsi="Times New Roman" w:cs="Times New Roman"/>
          <w:sz w:val="22"/>
          <w:szCs w:val="22"/>
        </w:rPr>
        <w:t>,</w:t>
      </w:r>
      <w:r w:rsidR="00320105" w:rsidRPr="00D21ABD">
        <w:rPr>
          <w:rFonts w:ascii="Times New Roman" w:hAnsi="Times New Roman" w:cs="Times New Roman"/>
          <w:sz w:val="22"/>
          <w:szCs w:val="22"/>
        </w:rPr>
        <w:t xml:space="preserve"> and the relationship</w:t>
      </w:r>
      <w:r w:rsidR="00F140EA">
        <w:rPr>
          <w:rFonts w:ascii="Times New Roman" w:hAnsi="Times New Roman" w:cs="Times New Roman"/>
          <w:sz w:val="22"/>
          <w:szCs w:val="22"/>
        </w:rPr>
        <w:t>(</w:t>
      </w:r>
      <w:r w:rsidR="00E62EB3">
        <w:rPr>
          <w:rFonts w:ascii="Times New Roman" w:hAnsi="Times New Roman" w:cs="Times New Roman"/>
          <w:sz w:val="22"/>
          <w:szCs w:val="22"/>
        </w:rPr>
        <w:t>s</w:t>
      </w:r>
      <w:r w:rsidR="00F140EA">
        <w:rPr>
          <w:rFonts w:ascii="Times New Roman" w:hAnsi="Times New Roman" w:cs="Times New Roman"/>
          <w:sz w:val="22"/>
          <w:szCs w:val="22"/>
        </w:rPr>
        <w:t>)</w:t>
      </w:r>
      <w:r w:rsidR="00320105" w:rsidRPr="00D21ABD">
        <w:rPr>
          <w:rFonts w:ascii="Times New Roman" w:hAnsi="Times New Roman" w:cs="Times New Roman"/>
          <w:sz w:val="22"/>
          <w:szCs w:val="22"/>
        </w:rPr>
        <w:t xml:space="preserve"> therein</w:t>
      </w:r>
      <w:r w:rsidR="00E62EB3">
        <w:rPr>
          <w:rFonts w:ascii="Times New Roman" w:hAnsi="Times New Roman" w:cs="Times New Roman"/>
          <w:sz w:val="22"/>
          <w:szCs w:val="22"/>
        </w:rPr>
        <w:t>,</w:t>
      </w:r>
      <w:r w:rsidR="00320105" w:rsidRPr="00D21ABD">
        <w:rPr>
          <w:rFonts w:ascii="Times New Roman" w:hAnsi="Times New Roman" w:cs="Times New Roman"/>
          <w:sz w:val="22"/>
          <w:szCs w:val="22"/>
        </w:rPr>
        <w:t xml:space="preserve"> offer robust avenues </w:t>
      </w:r>
      <w:r w:rsidR="00E62EB3">
        <w:rPr>
          <w:rFonts w:ascii="Times New Roman" w:hAnsi="Times New Roman" w:cs="Times New Roman"/>
          <w:sz w:val="22"/>
          <w:szCs w:val="22"/>
        </w:rPr>
        <w:t xml:space="preserve">through which </w:t>
      </w:r>
      <w:r w:rsidR="00320105" w:rsidRPr="00D21ABD">
        <w:rPr>
          <w:rFonts w:ascii="Times New Roman" w:hAnsi="Times New Roman" w:cs="Times New Roman"/>
          <w:sz w:val="22"/>
          <w:szCs w:val="22"/>
        </w:rPr>
        <w:t>to explore how performance and pedagogies influence</w:t>
      </w:r>
      <w:r w:rsidR="00F140EA">
        <w:rPr>
          <w:rFonts w:ascii="Times New Roman" w:hAnsi="Times New Roman" w:cs="Times New Roman"/>
          <w:sz w:val="22"/>
          <w:szCs w:val="22"/>
        </w:rPr>
        <w:t>,</w:t>
      </w:r>
      <w:r w:rsidR="00320105" w:rsidRPr="00D21ABD">
        <w:rPr>
          <w:rFonts w:ascii="Times New Roman" w:hAnsi="Times New Roman" w:cs="Times New Roman"/>
          <w:sz w:val="22"/>
          <w:szCs w:val="22"/>
        </w:rPr>
        <w:t xml:space="preserve"> and are influenced by</w:t>
      </w:r>
      <w:r w:rsidR="00F140EA">
        <w:rPr>
          <w:rFonts w:ascii="Times New Roman" w:hAnsi="Times New Roman" w:cs="Times New Roman"/>
          <w:sz w:val="22"/>
          <w:szCs w:val="22"/>
        </w:rPr>
        <w:t>,</w:t>
      </w:r>
      <w:r w:rsidR="00320105" w:rsidRPr="00D21ABD">
        <w:rPr>
          <w:rFonts w:ascii="Times New Roman" w:hAnsi="Times New Roman" w:cs="Times New Roman"/>
          <w:sz w:val="22"/>
          <w:szCs w:val="22"/>
        </w:rPr>
        <w:t xml:space="preserve"> other disciplines. </w:t>
      </w:r>
      <w:r w:rsidR="00EB0829">
        <w:rPr>
          <w:rFonts w:ascii="Times New Roman" w:hAnsi="Times New Roman" w:cs="Times New Roman"/>
          <w:sz w:val="22"/>
          <w:szCs w:val="22"/>
        </w:rPr>
        <w:t>Reflecting all of these elements, t</w:t>
      </w:r>
      <w:r w:rsidR="00D21ABD">
        <w:rPr>
          <w:rFonts w:ascii="Times New Roman" w:hAnsi="Times New Roman" w:cs="Times New Roman"/>
          <w:sz w:val="22"/>
          <w:szCs w:val="22"/>
        </w:rPr>
        <w:t xml:space="preserve">he authors of the articles included </w:t>
      </w:r>
      <w:r w:rsidR="00EB0829">
        <w:rPr>
          <w:rFonts w:ascii="Times New Roman" w:hAnsi="Times New Roman" w:cs="Times New Roman"/>
          <w:sz w:val="22"/>
          <w:szCs w:val="22"/>
        </w:rPr>
        <w:t>here</w:t>
      </w:r>
      <w:r w:rsidR="00D21ABD">
        <w:rPr>
          <w:rFonts w:ascii="Times New Roman" w:hAnsi="Times New Roman" w:cs="Times New Roman"/>
          <w:sz w:val="22"/>
          <w:szCs w:val="22"/>
        </w:rPr>
        <w:t xml:space="preserve"> </w:t>
      </w:r>
      <w:r w:rsidR="005D3F8D">
        <w:rPr>
          <w:rFonts w:ascii="Times New Roman" w:hAnsi="Times New Roman" w:cs="Times New Roman"/>
          <w:sz w:val="22"/>
          <w:szCs w:val="22"/>
        </w:rPr>
        <w:t xml:space="preserve">offer diverse ways one might mobilize learning, research, </w:t>
      </w:r>
      <w:r w:rsidR="00320105">
        <w:rPr>
          <w:rFonts w:ascii="Times New Roman" w:hAnsi="Times New Roman" w:cs="Times New Roman"/>
          <w:sz w:val="22"/>
          <w:szCs w:val="22"/>
        </w:rPr>
        <w:t xml:space="preserve">performance, </w:t>
      </w:r>
      <w:r w:rsidR="005D3F8D">
        <w:rPr>
          <w:rFonts w:ascii="Times New Roman" w:hAnsi="Times New Roman" w:cs="Times New Roman"/>
          <w:sz w:val="22"/>
          <w:szCs w:val="22"/>
        </w:rPr>
        <w:t>and knowledge</w:t>
      </w:r>
      <w:r w:rsidR="00067FEC">
        <w:rPr>
          <w:rFonts w:ascii="Times New Roman" w:hAnsi="Times New Roman" w:cs="Times New Roman"/>
          <w:sz w:val="22"/>
          <w:szCs w:val="22"/>
        </w:rPr>
        <w:t xml:space="preserve"> to engage with critical theory, site-responsive interventions, the performance of race, the embodied archive, and more</w:t>
      </w:r>
      <w:r w:rsidR="005D3F8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0605CB0" w14:textId="398DE6C8" w:rsidR="0001030D" w:rsidRPr="00067FEC" w:rsidRDefault="00EB0829" w:rsidP="0056324E">
      <w:pPr>
        <w:autoSpaceDE w:val="0"/>
        <w:autoSpaceDN w:val="0"/>
        <w:adjustRightInd w:val="0"/>
        <w:spacing w:line="480" w:lineRule="auto"/>
        <w:ind w:firstLine="720"/>
        <w:rPr>
          <w:rFonts w:ascii="Times" w:hAnsi="Times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We begin </w:t>
      </w:r>
      <w:r w:rsidR="00844813">
        <w:rPr>
          <w:rFonts w:ascii="Times New Roman" w:hAnsi="Times New Roman" w:cs="Times New Roman"/>
          <w:sz w:val="22"/>
          <w:szCs w:val="22"/>
        </w:rPr>
        <w:t xml:space="preserve">this issue </w:t>
      </w:r>
      <w:r>
        <w:rPr>
          <w:rFonts w:ascii="Times New Roman" w:hAnsi="Times New Roman" w:cs="Times New Roman"/>
          <w:sz w:val="22"/>
          <w:szCs w:val="22"/>
        </w:rPr>
        <w:t>with explorations of specific</w:t>
      </w:r>
      <w:r w:rsidR="005D3F8D">
        <w:rPr>
          <w:rFonts w:ascii="Times New Roman" w:hAnsi="Times New Roman" w:cs="Times New Roman"/>
          <w:sz w:val="22"/>
          <w:szCs w:val="22"/>
        </w:rPr>
        <w:t xml:space="preserve"> c</w:t>
      </w:r>
      <w:r w:rsidR="0001030D">
        <w:rPr>
          <w:rFonts w:ascii="Times New Roman" w:hAnsi="Times New Roman" w:cs="Times New Roman"/>
          <w:sz w:val="22"/>
          <w:szCs w:val="22"/>
        </w:rPr>
        <w:t xml:space="preserve">ourses that </w:t>
      </w:r>
      <w:r>
        <w:rPr>
          <w:rFonts w:ascii="Times New Roman" w:hAnsi="Times New Roman" w:cs="Times New Roman"/>
          <w:sz w:val="22"/>
          <w:szCs w:val="22"/>
        </w:rPr>
        <w:t>utilize</w:t>
      </w:r>
      <w:r w:rsidR="0001030D">
        <w:rPr>
          <w:rFonts w:ascii="Times New Roman" w:hAnsi="Times New Roman" w:cs="Times New Roman"/>
          <w:sz w:val="22"/>
          <w:szCs w:val="22"/>
        </w:rPr>
        <w:t xml:space="preserve"> PAR techniques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01030D">
        <w:rPr>
          <w:rFonts w:ascii="Times New Roman" w:hAnsi="Times New Roman" w:cs="Times New Roman"/>
          <w:sz w:val="22"/>
          <w:szCs w:val="22"/>
        </w:rPr>
        <w:t>thus offer</w:t>
      </w:r>
      <w:r>
        <w:rPr>
          <w:rFonts w:ascii="Times New Roman" w:hAnsi="Times New Roman" w:cs="Times New Roman"/>
          <w:sz w:val="22"/>
          <w:szCs w:val="22"/>
        </w:rPr>
        <w:t>ing</w:t>
      </w:r>
      <w:r w:rsidR="0001030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potential </w:t>
      </w:r>
      <w:r w:rsidR="005371F3">
        <w:rPr>
          <w:rFonts w:ascii="Times New Roman" w:hAnsi="Times New Roman" w:cs="Times New Roman"/>
          <w:sz w:val="22"/>
          <w:szCs w:val="22"/>
        </w:rPr>
        <w:t>models</w:t>
      </w:r>
      <w:r w:rsidR="005D3F8D">
        <w:rPr>
          <w:rFonts w:ascii="Times New Roman" w:hAnsi="Times New Roman" w:cs="Times New Roman"/>
          <w:sz w:val="22"/>
          <w:szCs w:val="22"/>
        </w:rPr>
        <w:t xml:space="preserve"> for others to </w:t>
      </w:r>
      <w:r w:rsidR="000D626B">
        <w:rPr>
          <w:rFonts w:ascii="Times New Roman" w:hAnsi="Times New Roman" w:cs="Times New Roman"/>
          <w:sz w:val="22"/>
          <w:szCs w:val="22"/>
        </w:rPr>
        <w:t xml:space="preserve">adapt and </w:t>
      </w:r>
      <w:r w:rsidR="005D3F8D">
        <w:rPr>
          <w:rFonts w:ascii="Times New Roman" w:hAnsi="Times New Roman" w:cs="Times New Roman"/>
          <w:sz w:val="22"/>
          <w:szCs w:val="22"/>
        </w:rPr>
        <w:t xml:space="preserve">utilize in their PAR as/of pedagogy. </w:t>
      </w:r>
      <w:r w:rsidR="005371F3">
        <w:rPr>
          <w:rFonts w:ascii="Times New Roman" w:hAnsi="Times New Roman" w:cs="Times New Roman"/>
          <w:sz w:val="22"/>
          <w:szCs w:val="22"/>
        </w:rPr>
        <w:t xml:space="preserve">First, </w:t>
      </w:r>
      <w:r w:rsidR="000D626B" w:rsidRPr="005371F3">
        <w:rPr>
          <w:rFonts w:ascii="Times" w:hAnsi="Times" w:cs="Times New Roman"/>
          <w:sz w:val="22"/>
          <w:szCs w:val="22"/>
        </w:rPr>
        <w:t xml:space="preserve">Oona </w:t>
      </w:r>
      <w:r w:rsidR="0001030D" w:rsidRPr="005371F3">
        <w:rPr>
          <w:rFonts w:ascii="Times" w:hAnsi="Times" w:cs="Times New Roman"/>
          <w:sz w:val="22"/>
          <w:szCs w:val="22"/>
        </w:rPr>
        <w:t>Hatton’s essay “</w:t>
      </w:r>
      <w:r w:rsidR="000D626B" w:rsidRPr="005371F3">
        <w:rPr>
          <w:rFonts w:ascii="Times" w:hAnsi="Times" w:cs="Times New Roman"/>
          <w:sz w:val="22"/>
          <w:szCs w:val="22"/>
        </w:rPr>
        <w:t xml:space="preserve">Towards a Model for Teaching </w:t>
      </w:r>
      <w:r w:rsidR="000D626B" w:rsidRPr="00067FEC">
        <w:rPr>
          <w:rFonts w:ascii="Times" w:hAnsi="Times" w:cs="Times New Roman"/>
          <w:sz w:val="22"/>
          <w:szCs w:val="22"/>
        </w:rPr>
        <w:t>P</w:t>
      </w:r>
      <w:r w:rsidR="00C25249">
        <w:rPr>
          <w:rFonts w:ascii="Times" w:hAnsi="Times" w:cs="Times New Roman"/>
          <w:sz w:val="22"/>
          <w:szCs w:val="22"/>
        </w:rPr>
        <w:t>A</w:t>
      </w:r>
      <w:r w:rsidR="000D626B" w:rsidRPr="00067FEC">
        <w:rPr>
          <w:rFonts w:ascii="Times" w:hAnsi="Times" w:cs="Times New Roman"/>
          <w:sz w:val="22"/>
          <w:szCs w:val="22"/>
        </w:rPr>
        <w:t>R in the Undergraduate Classroom</w:t>
      </w:r>
      <w:r w:rsidR="0001030D" w:rsidRPr="00067FEC">
        <w:rPr>
          <w:rFonts w:ascii="Times" w:hAnsi="Times" w:cs="Times New Roman"/>
          <w:sz w:val="22"/>
          <w:szCs w:val="22"/>
        </w:rPr>
        <w:t xml:space="preserve">” </w:t>
      </w:r>
      <w:r w:rsidR="000D626B" w:rsidRPr="00067FEC">
        <w:rPr>
          <w:rFonts w:ascii="Times" w:hAnsi="Times"/>
          <w:sz w:val="22"/>
          <w:szCs w:val="22"/>
        </w:rPr>
        <w:t>critically</w:t>
      </w:r>
      <w:r w:rsidR="0001030D" w:rsidRPr="00067FEC">
        <w:rPr>
          <w:rFonts w:ascii="Times" w:hAnsi="Times"/>
          <w:sz w:val="22"/>
          <w:szCs w:val="22"/>
        </w:rPr>
        <w:t xml:space="preserve"> reflects on two versions of </w:t>
      </w:r>
      <w:r w:rsidR="005371F3" w:rsidRPr="00067FEC">
        <w:rPr>
          <w:rFonts w:ascii="Times" w:hAnsi="Times"/>
          <w:sz w:val="22"/>
          <w:szCs w:val="22"/>
        </w:rPr>
        <w:t xml:space="preserve">an </w:t>
      </w:r>
      <w:r w:rsidR="0001030D" w:rsidRPr="00067FEC">
        <w:rPr>
          <w:rFonts w:ascii="Times" w:hAnsi="Times"/>
          <w:sz w:val="22"/>
          <w:szCs w:val="22"/>
        </w:rPr>
        <w:t>Ensemble Performance course</w:t>
      </w:r>
      <w:r w:rsidR="00E62EB3">
        <w:rPr>
          <w:rFonts w:ascii="Times" w:hAnsi="Times"/>
          <w:sz w:val="22"/>
          <w:szCs w:val="22"/>
        </w:rPr>
        <w:t xml:space="preserve">. The courses </w:t>
      </w:r>
      <w:r w:rsidR="00F140EA">
        <w:rPr>
          <w:rFonts w:ascii="Times" w:hAnsi="Times"/>
          <w:sz w:val="22"/>
          <w:szCs w:val="22"/>
        </w:rPr>
        <w:t>created</w:t>
      </w:r>
      <w:r w:rsidR="005371F3" w:rsidRPr="00067FEC">
        <w:rPr>
          <w:rFonts w:ascii="Times" w:hAnsi="Times"/>
          <w:sz w:val="22"/>
          <w:szCs w:val="22"/>
        </w:rPr>
        <w:t xml:space="preserve"> performances around the theme of </w:t>
      </w:r>
      <w:r w:rsidR="0001030D" w:rsidRPr="00067FEC">
        <w:rPr>
          <w:rFonts w:ascii="Times" w:hAnsi="Times"/>
          <w:sz w:val="22"/>
          <w:szCs w:val="22"/>
        </w:rPr>
        <w:t xml:space="preserve">incarceration </w:t>
      </w:r>
      <w:r w:rsidR="0001030D" w:rsidRPr="00687565">
        <w:rPr>
          <w:rFonts w:ascii="Times" w:hAnsi="Times"/>
          <w:sz w:val="22"/>
          <w:szCs w:val="22"/>
        </w:rPr>
        <w:t xml:space="preserve">as a way to model a viable, </w:t>
      </w:r>
      <w:r w:rsidR="005371F3" w:rsidRPr="00687565">
        <w:rPr>
          <w:rFonts w:ascii="Times" w:hAnsi="Times"/>
          <w:sz w:val="22"/>
          <w:szCs w:val="22"/>
        </w:rPr>
        <w:t xml:space="preserve">efficacious, and </w:t>
      </w:r>
      <w:r w:rsidR="0001030D" w:rsidRPr="00687565">
        <w:rPr>
          <w:rFonts w:ascii="Times" w:hAnsi="Times"/>
          <w:sz w:val="22"/>
          <w:szCs w:val="22"/>
        </w:rPr>
        <w:t>socially-connected pedagogical framework for teaching P</w:t>
      </w:r>
      <w:r w:rsidR="00687565" w:rsidRPr="00687565">
        <w:rPr>
          <w:rFonts w:ascii="Times" w:hAnsi="Times"/>
          <w:sz w:val="22"/>
          <w:szCs w:val="22"/>
        </w:rPr>
        <w:t>A</w:t>
      </w:r>
      <w:r w:rsidR="0001030D" w:rsidRPr="00687565">
        <w:rPr>
          <w:rFonts w:ascii="Times" w:hAnsi="Times"/>
          <w:sz w:val="22"/>
          <w:szCs w:val="22"/>
        </w:rPr>
        <w:t>R</w:t>
      </w:r>
      <w:r w:rsidR="0001030D" w:rsidRPr="00067FEC">
        <w:rPr>
          <w:rFonts w:ascii="Times" w:hAnsi="Times"/>
          <w:sz w:val="22"/>
          <w:szCs w:val="22"/>
        </w:rPr>
        <w:t>.</w:t>
      </w:r>
      <w:r w:rsidR="005371F3" w:rsidRPr="00067FEC">
        <w:rPr>
          <w:rFonts w:ascii="Times" w:hAnsi="Times" w:cs="Times New Roman"/>
          <w:sz w:val="22"/>
          <w:szCs w:val="22"/>
        </w:rPr>
        <w:t xml:space="preserve"> D</w:t>
      </w:r>
      <w:r w:rsidR="0001030D" w:rsidRPr="00067FEC">
        <w:rPr>
          <w:rFonts w:ascii="Times" w:hAnsi="Times"/>
          <w:sz w:val="22"/>
          <w:szCs w:val="22"/>
        </w:rPr>
        <w:t>raw</w:t>
      </w:r>
      <w:r w:rsidR="005371F3" w:rsidRPr="00067FEC">
        <w:rPr>
          <w:rFonts w:ascii="Times" w:hAnsi="Times"/>
          <w:sz w:val="22"/>
          <w:szCs w:val="22"/>
        </w:rPr>
        <w:t xml:space="preserve">ing </w:t>
      </w:r>
      <w:r w:rsidR="0001030D" w:rsidRPr="00067FEC">
        <w:rPr>
          <w:rFonts w:ascii="Times" w:hAnsi="Times"/>
          <w:sz w:val="22"/>
          <w:szCs w:val="22"/>
        </w:rPr>
        <w:t>on Robin Nelson’s proposed elements for a “justifiable” P</w:t>
      </w:r>
      <w:r w:rsidR="00687565">
        <w:rPr>
          <w:rFonts w:ascii="Times" w:hAnsi="Times"/>
          <w:sz w:val="22"/>
          <w:szCs w:val="22"/>
        </w:rPr>
        <w:t>A</w:t>
      </w:r>
      <w:r w:rsidR="0001030D" w:rsidRPr="00067FEC">
        <w:rPr>
          <w:rFonts w:ascii="Times" w:hAnsi="Times"/>
          <w:sz w:val="22"/>
          <w:szCs w:val="22"/>
        </w:rPr>
        <w:t>R practice: making the tacit explicit, principles of composition, and building connections between “know what” and “know that</w:t>
      </w:r>
      <w:r w:rsidR="005371F3" w:rsidRPr="00067FEC">
        <w:rPr>
          <w:rFonts w:ascii="Times" w:hAnsi="Times"/>
          <w:sz w:val="22"/>
          <w:szCs w:val="22"/>
        </w:rPr>
        <w:t>,</w:t>
      </w:r>
      <w:r w:rsidR="0001030D" w:rsidRPr="00067FEC">
        <w:rPr>
          <w:rFonts w:ascii="Times" w:hAnsi="Times"/>
          <w:sz w:val="22"/>
          <w:szCs w:val="22"/>
        </w:rPr>
        <w:t>”</w:t>
      </w:r>
      <w:r w:rsidR="0001030D" w:rsidRPr="00067FEC">
        <w:rPr>
          <w:rStyle w:val="EndnoteReference"/>
          <w:rFonts w:ascii="Times" w:hAnsi="Times"/>
          <w:sz w:val="22"/>
          <w:szCs w:val="22"/>
        </w:rPr>
        <w:endnoteReference w:id="8"/>
      </w:r>
      <w:r w:rsidR="0001030D" w:rsidRPr="00067FEC">
        <w:rPr>
          <w:rFonts w:ascii="Times" w:hAnsi="Times"/>
          <w:sz w:val="22"/>
          <w:szCs w:val="22"/>
        </w:rPr>
        <w:t xml:space="preserve"> </w:t>
      </w:r>
      <w:r w:rsidR="005371F3" w:rsidRPr="00067FEC">
        <w:rPr>
          <w:rFonts w:ascii="Times" w:hAnsi="Times"/>
          <w:sz w:val="22"/>
          <w:szCs w:val="22"/>
        </w:rPr>
        <w:t xml:space="preserve">Hatton </w:t>
      </w:r>
      <w:r w:rsidR="0001030D" w:rsidRPr="00067FEC">
        <w:rPr>
          <w:rFonts w:ascii="Times" w:hAnsi="Times"/>
          <w:sz w:val="22"/>
          <w:szCs w:val="22"/>
        </w:rPr>
        <w:t xml:space="preserve">outlines how a </w:t>
      </w:r>
      <w:proofErr w:type="spellStart"/>
      <w:r w:rsidR="0001030D" w:rsidRPr="005A2D7E">
        <w:rPr>
          <w:rFonts w:ascii="Times" w:hAnsi="Times"/>
          <w:i/>
          <w:iCs/>
          <w:sz w:val="22"/>
          <w:szCs w:val="22"/>
        </w:rPr>
        <w:t>scholartisteacher</w:t>
      </w:r>
      <w:proofErr w:type="spellEnd"/>
      <w:r w:rsidR="0001030D" w:rsidRPr="00067FEC">
        <w:rPr>
          <w:rFonts w:ascii="Times" w:hAnsi="Times"/>
          <w:sz w:val="22"/>
          <w:szCs w:val="22"/>
        </w:rPr>
        <w:t xml:space="preserve"> might develop </w:t>
      </w:r>
      <w:r w:rsidR="005371F3" w:rsidRPr="00067FEC">
        <w:rPr>
          <w:rFonts w:ascii="Times" w:hAnsi="Times"/>
          <w:sz w:val="22"/>
          <w:szCs w:val="22"/>
        </w:rPr>
        <w:t xml:space="preserve">and mobilize </w:t>
      </w:r>
      <w:r w:rsidR="0001030D" w:rsidRPr="00067FEC">
        <w:rPr>
          <w:rFonts w:ascii="Times" w:hAnsi="Times"/>
          <w:sz w:val="22"/>
          <w:szCs w:val="22"/>
        </w:rPr>
        <w:t xml:space="preserve">those areas toward a pedagogical practice </w:t>
      </w:r>
      <w:r w:rsidR="005371F3" w:rsidRPr="00067FEC">
        <w:rPr>
          <w:rFonts w:ascii="Times" w:hAnsi="Times"/>
          <w:sz w:val="22"/>
          <w:szCs w:val="22"/>
        </w:rPr>
        <w:t xml:space="preserve">that </w:t>
      </w:r>
      <w:r w:rsidR="0001030D" w:rsidRPr="00067FEC">
        <w:rPr>
          <w:rFonts w:ascii="Times" w:hAnsi="Times"/>
          <w:sz w:val="22"/>
          <w:szCs w:val="22"/>
        </w:rPr>
        <w:t>engag</w:t>
      </w:r>
      <w:r w:rsidR="005371F3" w:rsidRPr="00067FEC">
        <w:rPr>
          <w:rFonts w:ascii="Times" w:hAnsi="Times"/>
          <w:sz w:val="22"/>
          <w:szCs w:val="22"/>
        </w:rPr>
        <w:t>es</w:t>
      </w:r>
      <w:r w:rsidR="0001030D" w:rsidRPr="00067FEC">
        <w:rPr>
          <w:rFonts w:ascii="Times" w:hAnsi="Times"/>
          <w:sz w:val="22"/>
          <w:szCs w:val="22"/>
        </w:rPr>
        <w:t xml:space="preserve"> </w:t>
      </w:r>
      <w:r w:rsidR="00E62EB3">
        <w:rPr>
          <w:rFonts w:ascii="Times" w:hAnsi="Times"/>
          <w:sz w:val="22"/>
          <w:szCs w:val="22"/>
        </w:rPr>
        <w:t xml:space="preserve">undergraduate </w:t>
      </w:r>
      <w:r w:rsidR="0001030D" w:rsidRPr="00067FEC">
        <w:rPr>
          <w:rFonts w:ascii="Times" w:hAnsi="Times"/>
          <w:sz w:val="22"/>
          <w:szCs w:val="22"/>
        </w:rPr>
        <w:t xml:space="preserve">students in the </w:t>
      </w:r>
      <w:r w:rsidR="0001030D" w:rsidRPr="00687565">
        <w:rPr>
          <w:rFonts w:ascii="Times" w:hAnsi="Times"/>
          <w:sz w:val="22"/>
          <w:szCs w:val="22"/>
        </w:rPr>
        <w:t>PAR</w:t>
      </w:r>
      <w:r w:rsidR="0001030D" w:rsidRPr="00067FEC">
        <w:rPr>
          <w:rFonts w:ascii="Times" w:hAnsi="Times"/>
          <w:sz w:val="22"/>
          <w:szCs w:val="22"/>
        </w:rPr>
        <w:t xml:space="preserve"> process</w:t>
      </w:r>
      <w:r w:rsidR="00E62EB3">
        <w:rPr>
          <w:rFonts w:ascii="Times" w:hAnsi="Times"/>
          <w:sz w:val="22"/>
          <w:szCs w:val="22"/>
        </w:rPr>
        <w:t>,</w:t>
      </w:r>
      <w:r w:rsidR="0001030D" w:rsidRPr="00067FEC">
        <w:rPr>
          <w:rFonts w:ascii="Times" w:hAnsi="Times"/>
          <w:sz w:val="22"/>
          <w:szCs w:val="22"/>
        </w:rPr>
        <w:t xml:space="preserve"> </w:t>
      </w:r>
      <w:r w:rsidR="005371F3" w:rsidRPr="00067FEC">
        <w:rPr>
          <w:rFonts w:ascii="Times" w:hAnsi="Times"/>
          <w:sz w:val="22"/>
          <w:szCs w:val="22"/>
        </w:rPr>
        <w:t xml:space="preserve">yet remains expansive and responsive. </w:t>
      </w:r>
    </w:p>
    <w:p w14:paraId="5A86FCA0" w14:textId="7AE2A27B" w:rsidR="0001030D" w:rsidRPr="00067FEC" w:rsidRDefault="000D626B" w:rsidP="0056324E">
      <w:pPr>
        <w:autoSpaceDE w:val="0"/>
        <w:autoSpaceDN w:val="0"/>
        <w:adjustRightInd w:val="0"/>
        <w:spacing w:line="480" w:lineRule="auto"/>
        <w:ind w:firstLine="720"/>
        <w:rPr>
          <w:rFonts w:ascii="Times" w:hAnsi="Times" w:cs="Times New Roman"/>
          <w:sz w:val="22"/>
          <w:szCs w:val="22"/>
        </w:rPr>
      </w:pPr>
      <w:r w:rsidRPr="00067FEC">
        <w:rPr>
          <w:rFonts w:ascii="Times" w:hAnsi="Times" w:cs="Times New Roman"/>
          <w:sz w:val="22"/>
          <w:szCs w:val="22"/>
        </w:rPr>
        <w:t>Shauna</w:t>
      </w:r>
      <w:r w:rsidR="0001030D" w:rsidRPr="00067FEC">
        <w:rPr>
          <w:rFonts w:ascii="Times" w:hAnsi="Times" w:cs="Times New Roman"/>
          <w:sz w:val="22"/>
          <w:szCs w:val="22"/>
        </w:rPr>
        <w:t xml:space="preserve"> Janssen’s essay</w:t>
      </w:r>
      <w:r w:rsidR="00E62EB3">
        <w:rPr>
          <w:rFonts w:ascii="Times" w:hAnsi="Times" w:cs="Times New Roman"/>
          <w:sz w:val="22"/>
          <w:szCs w:val="22"/>
        </w:rPr>
        <w:t>,</w:t>
      </w:r>
      <w:r w:rsidR="0001030D" w:rsidRPr="00067FEC">
        <w:rPr>
          <w:rFonts w:ascii="Times" w:hAnsi="Times" w:cs="Times New Roman"/>
          <w:sz w:val="22"/>
          <w:szCs w:val="22"/>
        </w:rPr>
        <w:t xml:space="preserve"> “</w:t>
      </w:r>
      <w:r w:rsidRPr="00067FEC">
        <w:rPr>
          <w:rFonts w:ascii="Times" w:hAnsi="Times" w:cs="Times New Roman"/>
          <w:sz w:val="22"/>
          <w:szCs w:val="22"/>
        </w:rPr>
        <w:t xml:space="preserve">Theatre Island and </w:t>
      </w:r>
      <w:r w:rsidR="0001030D" w:rsidRPr="00067FEC">
        <w:rPr>
          <w:rFonts w:ascii="Times" w:hAnsi="Times"/>
          <w:sz w:val="22"/>
          <w:szCs w:val="22"/>
        </w:rPr>
        <w:t xml:space="preserve">Urban </w:t>
      </w:r>
      <w:proofErr w:type="spellStart"/>
      <w:r w:rsidR="0001030D" w:rsidRPr="00067FEC">
        <w:rPr>
          <w:rFonts w:ascii="Times" w:hAnsi="Times"/>
          <w:sz w:val="22"/>
          <w:szCs w:val="22"/>
        </w:rPr>
        <w:t>Scenographies</w:t>
      </w:r>
      <w:proofErr w:type="spellEnd"/>
      <w:r w:rsidR="0001030D" w:rsidRPr="00067FEC">
        <w:rPr>
          <w:rFonts w:ascii="Times" w:hAnsi="Times"/>
          <w:sz w:val="22"/>
          <w:szCs w:val="22"/>
        </w:rPr>
        <w:t xml:space="preserve"> of Learning: A Performative Paradigm for Transversal Pedagogy</w:t>
      </w:r>
      <w:r w:rsidR="00E62EB3">
        <w:rPr>
          <w:rFonts w:ascii="Times" w:hAnsi="Times"/>
          <w:sz w:val="22"/>
          <w:szCs w:val="22"/>
        </w:rPr>
        <w:t>,</w:t>
      </w:r>
      <w:r w:rsidR="0001030D" w:rsidRPr="00067FEC">
        <w:rPr>
          <w:rFonts w:ascii="Times" w:hAnsi="Times"/>
          <w:sz w:val="22"/>
          <w:szCs w:val="22"/>
        </w:rPr>
        <w:t xml:space="preserve">” </w:t>
      </w:r>
      <w:r w:rsidR="005371F3" w:rsidRPr="00067FEC">
        <w:rPr>
          <w:rFonts w:ascii="Times" w:hAnsi="Times" w:cs="Times New Roman"/>
          <w:sz w:val="22"/>
          <w:szCs w:val="22"/>
        </w:rPr>
        <w:t>considers the implications of</w:t>
      </w:r>
      <w:r w:rsidR="0001030D" w:rsidRPr="00067FEC">
        <w:rPr>
          <w:rFonts w:ascii="Times" w:hAnsi="Times" w:cs="Times New Roman"/>
          <w:sz w:val="22"/>
          <w:szCs w:val="22"/>
        </w:rPr>
        <w:t xml:space="preserve"> viewing </w:t>
      </w:r>
      <w:r w:rsidR="00E62EB3">
        <w:rPr>
          <w:rFonts w:ascii="Times" w:hAnsi="Times" w:cs="Times New Roman"/>
          <w:sz w:val="22"/>
          <w:szCs w:val="22"/>
        </w:rPr>
        <w:t xml:space="preserve">as well as </w:t>
      </w:r>
      <w:r w:rsidR="0001030D" w:rsidRPr="00067FEC">
        <w:rPr>
          <w:rFonts w:ascii="Times" w:hAnsi="Times" w:cs="Times New Roman"/>
          <w:sz w:val="22"/>
          <w:szCs w:val="22"/>
        </w:rPr>
        <w:t xml:space="preserve">performing </w:t>
      </w:r>
      <w:r w:rsidR="005371F3" w:rsidRPr="00067FEC">
        <w:rPr>
          <w:rFonts w:ascii="Times" w:hAnsi="Times" w:cs="Times New Roman"/>
          <w:sz w:val="22"/>
          <w:szCs w:val="22"/>
        </w:rPr>
        <w:t>in and with the</w:t>
      </w:r>
      <w:r w:rsidR="0001030D" w:rsidRPr="00067FEC">
        <w:rPr>
          <w:rFonts w:ascii="Times" w:hAnsi="Times" w:cs="Times New Roman"/>
          <w:sz w:val="22"/>
          <w:szCs w:val="22"/>
        </w:rPr>
        <w:t xml:space="preserve"> urban landscape</w:t>
      </w:r>
      <w:r w:rsidR="005371F3" w:rsidRPr="00067FEC">
        <w:rPr>
          <w:rFonts w:ascii="Times" w:hAnsi="Times" w:cs="Times New Roman"/>
          <w:sz w:val="22"/>
          <w:szCs w:val="22"/>
        </w:rPr>
        <w:t xml:space="preserve"> of </w:t>
      </w:r>
      <w:proofErr w:type="spellStart"/>
      <w:r w:rsidR="005371F3" w:rsidRPr="00067FEC">
        <w:rPr>
          <w:rStyle w:val="normaltextrun"/>
          <w:rFonts w:ascii="Times" w:hAnsi="Times"/>
          <w:color w:val="000000"/>
          <w:sz w:val="22"/>
          <w:szCs w:val="22"/>
        </w:rPr>
        <w:t>Teaterøen</w:t>
      </w:r>
      <w:proofErr w:type="spellEnd"/>
      <w:r w:rsidR="005371F3" w:rsidRPr="00067FEC">
        <w:rPr>
          <w:rStyle w:val="normaltextrun"/>
          <w:rFonts w:ascii="Times" w:hAnsi="Times"/>
          <w:color w:val="000000"/>
          <w:sz w:val="22"/>
          <w:szCs w:val="22"/>
        </w:rPr>
        <w:t>/Theatre Island</w:t>
      </w:r>
      <w:r w:rsidR="005371F3" w:rsidRPr="00067FEC">
        <w:rPr>
          <w:rFonts w:ascii="Times" w:hAnsi="Times" w:cs="Times New Roman"/>
          <w:sz w:val="22"/>
          <w:szCs w:val="22"/>
        </w:rPr>
        <w:t xml:space="preserve">, located near Copenhagen, Demark. Janssen </w:t>
      </w:r>
      <w:r w:rsidR="0001030D" w:rsidRPr="00067FEC">
        <w:rPr>
          <w:rFonts w:ascii="Times" w:hAnsi="Times" w:cs="Times New Roman"/>
          <w:sz w:val="22"/>
          <w:szCs w:val="22"/>
        </w:rPr>
        <w:t>offers a “performative paradigm for transversal pedagogy” which focuses</w:t>
      </w:r>
      <w:r w:rsidR="005371F3" w:rsidRPr="00067FEC">
        <w:rPr>
          <w:rFonts w:ascii="Times" w:hAnsi="Times" w:cs="Times New Roman"/>
          <w:sz w:val="22"/>
          <w:szCs w:val="22"/>
        </w:rPr>
        <w:t xml:space="preserve"> deeply</w:t>
      </w:r>
      <w:r w:rsidR="0001030D" w:rsidRPr="00067FEC">
        <w:rPr>
          <w:rFonts w:ascii="Times" w:hAnsi="Times" w:cs="Times New Roman"/>
          <w:sz w:val="22"/>
          <w:szCs w:val="22"/>
        </w:rPr>
        <w:t xml:space="preserve"> on interdisciplinarit</w:t>
      </w:r>
      <w:r w:rsidR="005371F3" w:rsidRPr="00067FEC">
        <w:rPr>
          <w:rFonts w:ascii="Times" w:hAnsi="Times" w:cs="Times New Roman"/>
          <w:sz w:val="22"/>
          <w:szCs w:val="22"/>
        </w:rPr>
        <w:t xml:space="preserve">y of </w:t>
      </w:r>
      <w:r w:rsidR="00067FEC" w:rsidRPr="00067FEC">
        <w:rPr>
          <w:rFonts w:ascii="Times" w:hAnsi="Times" w:cs="Times New Roman"/>
          <w:sz w:val="22"/>
          <w:szCs w:val="22"/>
        </w:rPr>
        <w:t>site-</w:t>
      </w:r>
      <w:r w:rsidR="00067FEC" w:rsidRPr="00067FEC">
        <w:rPr>
          <w:rFonts w:ascii="Times" w:hAnsi="Times" w:cs="Times New Roman"/>
          <w:sz w:val="22"/>
          <w:szCs w:val="22"/>
        </w:rPr>
        <w:lastRenderedPageBreak/>
        <w:t>responsive</w:t>
      </w:r>
      <w:r w:rsidR="005371F3" w:rsidRPr="00067FEC">
        <w:rPr>
          <w:rFonts w:ascii="Times" w:hAnsi="Times" w:cs="Times New Roman"/>
          <w:sz w:val="22"/>
          <w:szCs w:val="22"/>
        </w:rPr>
        <w:t xml:space="preserve"> PAR pedagogies. Via this transversal pedagogy, </w:t>
      </w:r>
      <w:r w:rsidR="00067FEC" w:rsidRPr="00067FEC">
        <w:rPr>
          <w:rFonts w:ascii="Times" w:hAnsi="Times" w:cs="Times New Roman"/>
          <w:sz w:val="22"/>
          <w:szCs w:val="22"/>
        </w:rPr>
        <w:t>Janssen e</w:t>
      </w:r>
      <w:r w:rsidR="0001030D" w:rsidRPr="00067FEC">
        <w:rPr>
          <w:rFonts w:ascii="Times" w:hAnsi="Times" w:cs="Times New Roman"/>
          <w:sz w:val="22"/>
          <w:szCs w:val="22"/>
        </w:rPr>
        <w:t xml:space="preserve">ncourages students to make connections and ask questions through </w:t>
      </w:r>
      <w:r w:rsidR="00067FEC" w:rsidRPr="00067FEC">
        <w:rPr>
          <w:rFonts w:ascii="Times" w:hAnsi="Times" w:cs="Times New Roman"/>
          <w:sz w:val="22"/>
          <w:szCs w:val="22"/>
        </w:rPr>
        <w:t xml:space="preserve">the lens of scenography and </w:t>
      </w:r>
      <w:r w:rsidR="0001030D" w:rsidRPr="00067FEC">
        <w:rPr>
          <w:rFonts w:ascii="Times" w:hAnsi="Times" w:cs="Times New Roman"/>
          <w:sz w:val="22"/>
          <w:szCs w:val="22"/>
        </w:rPr>
        <w:t>performance</w:t>
      </w:r>
      <w:r w:rsidR="00E62EB3">
        <w:rPr>
          <w:rFonts w:ascii="Times" w:hAnsi="Times" w:cs="Times New Roman"/>
          <w:sz w:val="22"/>
          <w:szCs w:val="22"/>
        </w:rPr>
        <w:t>,</w:t>
      </w:r>
      <w:r w:rsidR="0001030D" w:rsidRPr="00067FEC">
        <w:rPr>
          <w:rFonts w:ascii="Times" w:hAnsi="Times" w:cs="Times New Roman"/>
          <w:sz w:val="22"/>
          <w:szCs w:val="22"/>
        </w:rPr>
        <w:t xml:space="preserve"> rather than offering solutions</w:t>
      </w:r>
      <w:r w:rsidR="00E62EB3">
        <w:rPr>
          <w:rFonts w:ascii="Times" w:hAnsi="Times" w:cs="Times New Roman"/>
          <w:sz w:val="22"/>
          <w:szCs w:val="22"/>
        </w:rPr>
        <w:t>. I</w:t>
      </w:r>
      <w:r w:rsidR="00067FEC" w:rsidRPr="00067FEC">
        <w:rPr>
          <w:rFonts w:ascii="Times" w:hAnsi="Times" w:cs="Times New Roman"/>
          <w:sz w:val="22"/>
          <w:szCs w:val="22"/>
        </w:rPr>
        <w:t>n so doing, Janssen extends our considerations about h</w:t>
      </w:r>
      <w:r w:rsidR="0001030D" w:rsidRPr="00067FEC">
        <w:rPr>
          <w:rFonts w:ascii="Times" w:hAnsi="Times" w:cs="Times New Roman"/>
          <w:sz w:val="22"/>
          <w:szCs w:val="22"/>
        </w:rPr>
        <w:t xml:space="preserve">ow PAR pedagogy </w:t>
      </w:r>
      <w:r w:rsidR="00067FEC" w:rsidRPr="00067FEC">
        <w:rPr>
          <w:rFonts w:ascii="Times" w:hAnsi="Times" w:cs="Times New Roman"/>
          <w:sz w:val="22"/>
          <w:szCs w:val="22"/>
        </w:rPr>
        <w:t>prompts</w:t>
      </w:r>
      <w:r w:rsidR="0001030D" w:rsidRPr="00067FEC">
        <w:rPr>
          <w:rFonts w:ascii="Times" w:hAnsi="Times" w:cs="Times New Roman"/>
          <w:sz w:val="22"/>
          <w:szCs w:val="22"/>
        </w:rPr>
        <w:t xml:space="preserve"> students to consider not only </w:t>
      </w:r>
      <w:r w:rsidR="00067FEC" w:rsidRPr="00067FEC">
        <w:rPr>
          <w:rFonts w:ascii="Times" w:hAnsi="Times" w:cs="Times New Roman"/>
          <w:sz w:val="22"/>
          <w:szCs w:val="22"/>
        </w:rPr>
        <w:t xml:space="preserve">the </w:t>
      </w:r>
      <w:r w:rsidR="0001030D" w:rsidRPr="00067FEC">
        <w:rPr>
          <w:rFonts w:ascii="Times" w:hAnsi="Times" w:cs="Times New Roman"/>
          <w:sz w:val="22"/>
          <w:szCs w:val="22"/>
        </w:rPr>
        <w:t>performative self</w:t>
      </w:r>
      <w:r w:rsidR="00B1496F">
        <w:rPr>
          <w:rFonts w:ascii="Times" w:hAnsi="Times" w:cs="Times New Roman"/>
          <w:sz w:val="22"/>
          <w:szCs w:val="22"/>
        </w:rPr>
        <w:t>,</w:t>
      </w:r>
      <w:r w:rsidR="0001030D" w:rsidRPr="00067FEC">
        <w:rPr>
          <w:rFonts w:ascii="Times" w:hAnsi="Times" w:cs="Times New Roman"/>
          <w:sz w:val="22"/>
          <w:szCs w:val="22"/>
        </w:rPr>
        <w:t xml:space="preserve"> but also performative spaces.</w:t>
      </w:r>
    </w:p>
    <w:p w14:paraId="13F95957" w14:textId="17603B42" w:rsidR="0001030D" w:rsidRPr="001649F3" w:rsidRDefault="00067FEC" w:rsidP="0056324E">
      <w:pPr>
        <w:spacing w:line="480" w:lineRule="auto"/>
        <w:ind w:firstLine="720"/>
        <w:rPr>
          <w:rFonts w:ascii="Times New Roman" w:hAnsi="Times New Roman" w:cs="Times New Roman"/>
        </w:rPr>
      </w:pPr>
      <w:r w:rsidRPr="00522D58">
        <w:rPr>
          <w:rFonts w:ascii="Times New Roman" w:hAnsi="Times New Roman" w:cs="Times New Roman"/>
          <w:sz w:val="22"/>
          <w:szCs w:val="22"/>
        </w:rPr>
        <w:t xml:space="preserve">Building on this consideration of location and positionality, </w:t>
      </w:r>
      <w:r w:rsidR="0001030D" w:rsidRPr="00522D58">
        <w:rPr>
          <w:rFonts w:ascii="Times New Roman" w:hAnsi="Times New Roman" w:cs="Times New Roman"/>
          <w:sz w:val="22"/>
          <w:szCs w:val="22"/>
        </w:rPr>
        <w:t xml:space="preserve">Cory LaFevers’s “Americans performing Afro-Brazilian </w:t>
      </w:r>
      <w:r w:rsidR="0001030D" w:rsidRPr="00522D58">
        <w:rPr>
          <w:rFonts w:ascii="Times New Roman" w:hAnsi="Times New Roman" w:cs="Times New Roman"/>
          <w:i/>
          <w:sz w:val="22"/>
          <w:szCs w:val="22"/>
        </w:rPr>
        <w:t xml:space="preserve">maracatu </w:t>
      </w:r>
      <w:r w:rsidR="0001030D" w:rsidRPr="00522D58">
        <w:rPr>
          <w:rFonts w:ascii="Times New Roman" w:hAnsi="Times New Roman" w:cs="Times New Roman"/>
          <w:sz w:val="22"/>
          <w:szCs w:val="22"/>
        </w:rPr>
        <w:t xml:space="preserve">and </w:t>
      </w:r>
      <w:proofErr w:type="spellStart"/>
      <w:r w:rsidR="0001030D" w:rsidRPr="00522D58">
        <w:rPr>
          <w:rFonts w:ascii="Times New Roman" w:hAnsi="Times New Roman" w:cs="Times New Roman"/>
          <w:i/>
          <w:sz w:val="22"/>
          <w:szCs w:val="22"/>
        </w:rPr>
        <w:t>afoxé</w:t>
      </w:r>
      <w:proofErr w:type="spellEnd"/>
      <w:r w:rsidR="0001030D" w:rsidRPr="00522D58">
        <w:rPr>
          <w:rFonts w:ascii="Times New Roman" w:hAnsi="Times New Roman" w:cs="Times New Roman"/>
          <w:sz w:val="22"/>
          <w:szCs w:val="22"/>
        </w:rPr>
        <w:t xml:space="preserve">: Navigating Race, Religion, Appropriation, and the Potential of Anti-Racist Pedagogy” </w:t>
      </w:r>
      <w:r w:rsidR="0001030D" w:rsidRPr="00522D58">
        <w:rPr>
          <w:rFonts w:ascii="Times New Roman" w:hAnsi="Times New Roman" w:cs="Times New Roman"/>
          <w:color w:val="000000"/>
          <w:sz w:val="22"/>
          <w:szCs w:val="22"/>
        </w:rPr>
        <w:t>investigate</w:t>
      </w:r>
      <w:r w:rsidRPr="00522D58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01030D" w:rsidRPr="00522D58">
        <w:rPr>
          <w:rFonts w:ascii="Times New Roman" w:hAnsi="Times New Roman" w:cs="Times New Roman"/>
          <w:color w:val="000000"/>
          <w:sz w:val="22"/>
          <w:szCs w:val="22"/>
        </w:rPr>
        <w:t xml:space="preserve"> the performative nature of </w:t>
      </w:r>
      <w:r w:rsidRPr="00522D58">
        <w:rPr>
          <w:rFonts w:ascii="Times New Roman" w:hAnsi="Times New Roman" w:cs="Times New Roman"/>
          <w:color w:val="000000"/>
          <w:sz w:val="22"/>
          <w:szCs w:val="22"/>
        </w:rPr>
        <w:t xml:space="preserve">(trans)national </w:t>
      </w:r>
      <w:proofErr w:type="spellStart"/>
      <w:r w:rsidRPr="00522D58">
        <w:rPr>
          <w:rFonts w:ascii="Times New Roman" w:hAnsi="Times New Roman" w:cs="Times New Roman"/>
          <w:color w:val="000000"/>
          <w:sz w:val="22"/>
          <w:szCs w:val="22"/>
        </w:rPr>
        <w:t>spatio</w:t>
      </w:r>
      <w:proofErr w:type="spellEnd"/>
      <w:r w:rsidRPr="00522D58">
        <w:rPr>
          <w:rFonts w:ascii="Times New Roman" w:hAnsi="Times New Roman" w:cs="Times New Roman"/>
          <w:color w:val="000000"/>
          <w:sz w:val="22"/>
          <w:szCs w:val="22"/>
        </w:rPr>
        <w:t xml:space="preserve">-racial formations, </w:t>
      </w:r>
      <w:r w:rsidR="0001030D" w:rsidRPr="00522D58">
        <w:rPr>
          <w:rFonts w:ascii="Times New Roman" w:hAnsi="Times New Roman" w:cs="Times New Roman"/>
          <w:color w:val="000000"/>
          <w:sz w:val="22"/>
          <w:szCs w:val="22"/>
        </w:rPr>
        <w:t>look</w:t>
      </w:r>
      <w:r w:rsidRPr="00522D58">
        <w:rPr>
          <w:rFonts w:ascii="Times New Roman" w:hAnsi="Times New Roman" w:cs="Times New Roman"/>
          <w:color w:val="000000"/>
          <w:sz w:val="22"/>
          <w:szCs w:val="22"/>
        </w:rPr>
        <w:t>ing</w:t>
      </w:r>
      <w:r w:rsidR="0001030D" w:rsidRPr="00522D58">
        <w:rPr>
          <w:rFonts w:ascii="Times New Roman" w:hAnsi="Times New Roman" w:cs="Times New Roman"/>
          <w:color w:val="000000"/>
          <w:sz w:val="22"/>
          <w:szCs w:val="22"/>
        </w:rPr>
        <w:t xml:space="preserve"> specifically at anti-racist pedagogies offered by </w:t>
      </w:r>
      <w:r w:rsidRPr="00522D58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01030D" w:rsidRPr="00522D58">
        <w:rPr>
          <w:rFonts w:ascii="Times New Roman" w:hAnsi="Times New Roman" w:cs="Times New Roman"/>
          <w:color w:val="000000"/>
          <w:sz w:val="22"/>
          <w:szCs w:val="22"/>
        </w:rPr>
        <w:t>PAR exploration of Afro-Brazilian dance in Austin, TX</w:t>
      </w:r>
      <w:r w:rsidRPr="00522D58">
        <w:rPr>
          <w:rFonts w:ascii="Times New Roman" w:hAnsi="Times New Roman" w:cs="Times New Roman"/>
          <w:color w:val="000000"/>
          <w:sz w:val="22"/>
          <w:szCs w:val="22"/>
        </w:rPr>
        <w:t xml:space="preserve">. Through this case study, LaFevers illuminates the complexity of these transnational </w:t>
      </w:r>
      <w:proofErr w:type="spellStart"/>
      <w:r w:rsidRPr="00522D58">
        <w:rPr>
          <w:rFonts w:ascii="Times New Roman" w:hAnsi="Times New Roman" w:cs="Times New Roman"/>
          <w:color w:val="000000"/>
          <w:sz w:val="22"/>
          <w:szCs w:val="22"/>
        </w:rPr>
        <w:t>spatio</w:t>
      </w:r>
      <w:proofErr w:type="spellEnd"/>
      <w:r w:rsidRPr="00522D58">
        <w:rPr>
          <w:rFonts w:ascii="Times New Roman" w:hAnsi="Times New Roman" w:cs="Times New Roman"/>
          <w:color w:val="000000"/>
          <w:sz w:val="22"/>
          <w:szCs w:val="22"/>
        </w:rPr>
        <w:t>-racial responses</w:t>
      </w:r>
      <w:r w:rsidR="00E62EB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522D58">
        <w:rPr>
          <w:rFonts w:ascii="Times New Roman" w:hAnsi="Times New Roman" w:cs="Times New Roman"/>
          <w:color w:val="000000"/>
          <w:sz w:val="22"/>
          <w:szCs w:val="22"/>
        </w:rPr>
        <w:t xml:space="preserve"> and critiques</w:t>
      </w:r>
      <w:r w:rsidRPr="00067FE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67FEC">
        <w:rPr>
          <w:rFonts w:ascii="Times New Roman" w:hAnsi="Times New Roman" w:cs="Times New Roman"/>
          <w:sz w:val="22"/>
          <w:szCs w:val="22"/>
        </w:rPr>
        <w:t xml:space="preserve">potential </w:t>
      </w:r>
      <w:r w:rsidR="0001030D" w:rsidRPr="00067FEC">
        <w:rPr>
          <w:rFonts w:ascii="Times New Roman" w:hAnsi="Times New Roman" w:cs="Times New Roman"/>
          <w:color w:val="000000"/>
          <w:sz w:val="22"/>
          <w:szCs w:val="22"/>
        </w:rPr>
        <w:t xml:space="preserve">anti-racist pedagogies offered by </w:t>
      </w:r>
      <w:r w:rsidRPr="00067FEC">
        <w:rPr>
          <w:rFonts w:ascii="Times New Roman" w:hAnsi="Times New Roman" w:cs="Times New Roman"/>
          <w:color w:val="000000"/>
          <w:sz w:val="22"/>
          <w:szCs w:val="22"/>
        </w:rPr>
        <w:t>participation in</w:t>
      </w:r>
      <w:r w:rsidR="0001030D" w:rsidRPr="00067FEC">
        <w:rPr>
          <w:rFonts w:ascii="Times New Roman" w:hAnsi="Times New Roman" w:cs="Times New Roman"/>
          <w:color w:val="000000"/>
          <w:sz w:val="22"/>
          <w:szCs w:val="22"/>
        </w:rPr>
        <w:t xml:space="preserve"> Afro-Brazilian dance</w:t>
      </w:r>
      <w:r w:rsidRPr="00067FEC">
        <w:rPr>
          <w:rFonts w:ascii="Times New Roman" w:hAnsi="Times New Roman" w:cs="Times New Roman"/>
          <w:color w:val="000000"/>
          <w:sz w:val="22"/>
          <w:szCs w:val="22"/>
        </w:rPr>
        <w:t xml:space="preserve"> troupes.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72C277FD" w14:textId="4258511B" w:rsidR="0001030D" w:rsidRPr="0001030D" w:rsidRDefault="000D626B" w:rsidP="0056324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Megan </w:t>
      </w:r>
      <w:r w:rsidR="0001030D">
        <w:rPr>
          <w:rFonts w:ascii="Times New Roman" w:hAnsi="Times New Roman" w:cs="Times New Roman"/>
          <w:sz w:val="22"/>
          <w:szCs w:val="22"/>
        </w:rPr>
        <w:t>Nicely</w:t>
      </w:r>
      <w:r w:rsidR="00A1288B">
        <w:rPr>
          <w:rFonts w:ascii="Times New Roman" w:hAnsi="Times New Roman" w:cs="Times New Roman"/>
          <w:sz w:val="22"/>
          <w:szCs w:val="22"/>
        </w:rPr>
        <w:t xml:space="preserve"> rounds out the issue with her essay, “</w:t>
      </w:r>
      <w:r w:rsidR="0001030D">
        <w:rPr>
          <w:rFonts w:ascii="Times New Roman" w:hAnsi="Times New Roman" w:cs="Times New Roman"/>
          <w:sz w:val="22"/>
          <w:szCs w:val="22"/>
        </w:rPr>
        <w:t>Protean Knowledge</w:t>
      </w:r>
      <w:r>
        <w:rPr>
          <w:rFonts w:ascii="Times New Roman" w:hAnsi="Times New Roman" w:cs="Times New Roman"/>
          <w:sz w:val="22"/>
          <w:szCs w:val="22"/>
        </w:rPr>
        <w:t>: On Researching while Studying with Sherwood Chen</w:t>
      </w:r>
      <w:r w:rsidR="00A1288B">
        <w:rPr>
          <w:rFonts w:ascii="Times New Roman" w:hAnsi="Times New Roman" w:cs="Times New Roman"/>
          <w:sz w:val="22"/>
          <w:szCs w:val="22"/>
        </w:rPr>
        <w:t xml:space="preserve">.” Taking yet another view of PAR </w:t>
      </w:r>
      <w:proofErr w:type="gramStart"/>
      <w:r w:rsidR="00A1288B">
        <w:rPr>
          <w:rFonts w:ascii="Times New Roman" w:hAnsi="Times New Roman" w:cs="Times New Roman"/>
          <w:sz w:val="22"/>
          <w:szCs w:val="22"/>
        </w:rPr>
        <w:t>pedagogies</w:t>
      </w:r>
      <w:proofErr w:type="gramEnd"/>
      <w:r w:rsidR="00A1288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1288B">
        <w:rPr>
          <w:rFonts w:ascii="Times New Roman" w:hAnsi="Times New Roman" w:cs="Times New Roman"/>
          <w:sz w:val="22"/>
          <w:szCs w:val="22"/>
        </w:rPr>
        <w:t>Nicely’s</w:t>
      </w:r>
      <w:proofErr w:type="spellEnd"/>
      <w:r w:rsidR="00A1288B">
        <w:rPr>
          <w:rFonts w:ascii="Times New Roman" w:hAnsi="Times New Roman" w:cs="Times New Roman"/>
          <w:sz w:val="22"/>
          <w:szCs w:val="22"/>
        </w:rPr>
        <w:t xml:space="preserve"> article explores the</w:t>
      </w:r>
      <w:r w:rsidR="0001030D">
        <w:rPr>
          <w:rFonts w:ascii="Times New Roman" w:hAnsi="Times New Roman" w:cs="Times New Roman"/>
          <w:sz w:val="22"/>
          <w:szCs w:val="22"/>
        </w:rPr>
        <w:t xml:space="preserve"> embodied archive</w:t>
      </w:r>
      <w:r w:rsidR="00E62EB3">
        <w:rPr>
          <w:rFonts w:ascii="Times New Roman" w:hAnsi="Times New Roman" w:cs="Times New Roman"/>
          <w:sz w:val="22"/>
          <w:szCs w:val="22"/>
        </w:rPr>
        <w:t>—</w:t>
      </w:r>
      <w:r w:rsidR="00A1288B">
        <w:rPr>
          <w:rFonts w:ascii="Times New Roman" w:hAnsi="Times New Roman" w:cs="Times New Roman"/>
          <w:sz w:val="22"/>
          <w:szCs w:val="22"/>
        </w:rPr>
        <w:t xml:space="preserve">specifically </w:t>
      </w:r>
      <w:r w:rsidR="0001030D">
        <w:rPr>
          <w:rFonts w:ascii="Times New Roman" w:hAnsi="Times New Roman" w:cs="Times New Roman"/>
          <w:sz w:val="22"/>
          <w:szCs w:val="22"/>
        </w:rPr>
        <w:t xml:space="preserve">what is revealed in </w:t>
      </w:r>
      <w:r w:rsidR="00A1288B">
        <w:rPr>
          <w:rFonts w:ascii="Times New Roman" w:hAnsi="Times New Roman" w:cs="Times New Roman"/>
          <w:sz w:val="22"/>
          <w:szCs w:val="22"/>
        </w:rPr>
        <w:t xml:space="preserve">both </w:t>
      </w:r>
      <w:r w:rsidR="0001030D">
        <w:rPr>
          <w:rFonts w:ascii="Times New Roman" w:hAnsi="Times New Roman" w:cs="Times New Roman"/>
          <w:sz w:val="22"/>
          <w:szCs w:val="22"/>
        </w:rPr>
        <w:t>teaching</w:t>
      </w:r>
      <w:r w:rsidR="00A1288B">
        <w:rPr>
          <w:rFonts w:ascii="Times New Roman" w:hAnsi="Times New Roman" w:cs="Times New Roman"/>
          <w:sz w:val="22"/>
          <w:szCs w:val="22"/>
        </w:rPr>
        <w:t xml:space="preserve"> and </w:t>
      </w:r>
      <w:r w:rsidR="0001030D">
        <w:rPr>
          <w:rFonts w:ascii="Times New Roman" w:hAnsi="Times New Roman" w:cs="Times New Roman"/>
          <w:sz w:val="22"/>
          <w:szCs w:val="22"/>
        </w:rPr>
        <w:t>performing movement from a lineage</w:t>
      </w:r>
      <w:r w:rsidR="00E62EB3">
        <w:rPr>
          <w:rFonts w:ascii="Times New Roman" w:hAnsi="Times New Roman" w:cs="Times New Roman"/>
          <w:sz w:val="22"/>
          <w:szCs w:val="22"/>
        </w:rPr>
        <w:t>,</w:t>
      </w:r>
      <w:r w:rsidR="0001030D">
        <w:rPr>
          <w:rFonts w:ascii="Times New Roman" w:hAnsi="Times New Roman" w:cs="Times New Roman"/>
          <w:sz w:val="22"/>
          <w:szCs w:val="22"/>
        </w:rPr>
        <w:t xml:space="preserve"> </w:t>
      </w:r>
      <w:r w:rsidR="00A1288B">
        <w:rPr>
          <w:rFonts w:ascii="Times New Roman" w:hAnsi="Times New Roman" w:cs="Times New Roman"/>
          <w:sz w:val="22"/>
          <w:szCs w:val="22"/>
        </w:rPr>
        <w:t>while</w:t>
      </w:r>
      <w:r w:rsidR="0001030D">
        <w:rPr>
          <w:rFonts w:ascii="Times New Roman" w:hAnsi="Times New Roman" w:cs="Times New Roman"/>
          <w:sz w:val="22"/>
          <w:szCs w:val="22"/>
        </w:rPr>
        <w:t xml:space="preserve"> also deviating from </w:t>
      </w:r>
      <w:r w:rsidR="00E62EB3">
        <w:rPr>
          <w:rFonts w:ascii="Times New Roman" w:hAnsi="Times New Roman" w:cs="Times New Roman"/>
          <w:sz w:val="22"/>
          <w:szCs w:val="22"/>
        </w:rPr>
        <w:t xml:space="preserve">that </w:t>
      </w:r>
      <w:r w:rsidR="0001030D">
        <w:rPr>
          <w:rFonts w:ascii="Times New Roman" w:hAnsi="Times New Roman" w:cs="Times New Roman"/>
          <w:sz w:val="22"/>
          <w:szCs w:val="22"/>
        </w:rPr>
        <w:t>lineage</w:t>
      </w:r>
      <w:r w:rsidR="00A1288B">
        <w:rPr>
          <w:rFonts w:ascii="Times New Roman" w:hAnsi="Times New Roman" w:cs="Times New Roman"/>
          <w:sz w:val="22"/>
          <w:szCs w:val="22"/>
        </w:rPr>
        <w:t xml:space="preserve">. </w:t>
      </w:r>
      <w:r w:rsidR="00B005AF">
        <w:rPr>
          <w:rFonts w:ascii="Times New Roman" w:hAnsi="Times New Roman" w:cs="Times New Roman"/>
          <w:sz w:val="22"/>
          <w:szCs w:val="22"/>
        </w:rPr>
        <w:t xml:space="preserve">This article </w:t>
      </w:r>
      <w:r w:rsidR="008E2142">
        <w:rPr>
          <w:rFonts w:ascii="Times New Roman" w:hAnsi="Times New Roman" w:cs="Times New Roman"/>
          <w:sz w:val="22"/>
          <w:szCs w:val="22"/>
        </w:rPr>
        <w:t>provokes</w:t>
      </w:r>
      <w:r w:rsidR="00B005AF">
        <w:rPr>
          <w:rFonts w:ascii="Times New Roman" w:hAnsi="Times New Roman" w:cs="Times New Roman"/>
          <w:sz w:val="22"/>
          <w:szCs w:val="22"/>
        </w:rPr>
        <w:t xml:space="preserve"> questions about the creation and </w:t>
      </w:r>
      <w:r w:rsidR="00B005AF" w:rsidRPr="00522D58">
        <w:rPr>
          <w:rFonts w:ascii="Times New Roman" w:hAnsi="Times New Roman" w:cs="Times New Roman"/>
          <w:sz w:val="22"/>
          <w:szCs w:val="22"/>
        </w:rPr>
        <w:t>transmission of a movement-based embodied archive</w:t>
      </w:r>
      <w:r w:rsidR="008E2142">
        <w:rPr>
          <w:rFonts w:ascii="Times New Roman" w:hAnsi="Times New Roman" w:cs="Times New Roman"/>
          <w:sz w:val="22"/>
          <w:szCs w:val="22"/>
        </w:rPr>
        <w:t>,</w:t>
      </w:r>
      <w:r w:rsidR="00B005AF" w:rsidRPr="00522D58">
        <w:rPr>
          <w:rFonts w:ascii="Times New Roman" w:hAnsi="Times New Roman" w:cs="Times New Roman"/>
          <w:sz w:val="22"/>
          <w:szCs w:val="22"/>
        </w:rPr>
        <w:t xml:space="preserve"> vis</w:t>
      </w:r>
      <w:r w:rsidR="008E2142">
        <w:rPr>
          <w:rFonts w:ascii="Times New Roman" w:hAnsi="Times New Roman" w:cs="Times New Roman"/>
          <w:sz w:val="22"/>
          <w:szCs w:val="22"/>
        </w:rPr>
        <w:t>-à-</w:t>
      </w:r>
      <w:r w:rsidR="00B005AF" w:rsidRPr="00522D58">
        <w:rPr>
          <w:rFonts w:ascii="Times New Roman" w:hAnsi="Times New Roman" w:cs="Times New Roman"/>
          <w:sz w:val="22"/>
          <w:szCs w:val="22"/>
        </w:rPr>
        <w:t xml:space="preserve">vis Sherwood Chen’s teaching of </w:t>
      </w:r>
      <w:proofErr w:type="spellStart"/>
      <w:r w:rsidR="00B005AF" w:rsidRPr="00522D58">
        <w:rPr>
          <w:rFonts w:ascii="Times New Roman" w:hAnsi="Times New Roman" w:cs="Times New Roman"/>
          <w:sz w:val="22"/>
          <w:szCs w:val="22"/>
        </w:rPr>
        <w:t>BodyWeather</w:t>
      </w:r>
      <w:proofErr w:type="spellEnd"/>
      <w:r w:rsidR="00B005AF" w:rsidRPr="00522D58">
        <w:rPr>
          <w:rFonts w:ascii="Times New Roman" w:hAnsi="Times New Roman" w:cs="Times New Roman"/>
          <w:sz w:val="22"/>
          <w:szCs w:val="22"/>
        </w:rPr>
        <w:t xml:space="preserve">-based training. </w:t>
      </w:r>
      <w:r w:rsidR="008E2142">
        <w:rPr>
          <w:rFonts w:ascii="Times New Roman" w:hAnsi="Times New Roman" w:cs="Times New Roman"/>
          <w:sz w:val="22"/>
          <w:szCs w:val="22"/>
        </w:rPr>
        <w:t>Nicely</w:t>
      </w:r>
      <w:r w:rsidR="00B005AF" w:rsidRPr="00522D58">
        <w:rPr>
          <w:rFonts w:ascii="Times New Roman" w:hAnsi="Times New Roman" w:cs="Times New Roman"/>
          <w:sz w:val="22"/>
          <w:szCs w:val="22"/>
        </w:rPr>
        <w:t xml:space="preserve"> untangle</w:t>
      </w:r>
      <w:r w:rsidR="008E2142">
        <w:rPr>
          <w:rFonts w:ascii="Times New Roman" w:hAnsi="Times New Roman" w:cs="Times New Roman"/>
          <w:sz w:val="22"/>
          <w:szCs w:val="22"/>
        </w:rPr>
        <w:t>s</w:t>
      </w:r>
      <w:r w:rsidR="00B005AF" w:rsidRPr="00522D58">
        <w:rPr>
          <w:rFonts w:ascii="Times New Roman" w:hAnsi="Times New Roman" w:cs="Times New Roman"/>
          <w:sz w:val="22"/>
          <w:szCs w:val="22"/>
        </w:rPr>
        <w:t xml:space="preserve"> the relationship between bodies and language by bringing </w:t>
      </w:r>
      <w:r w:rsidR="0001030D" w:rsidRPr="00522D58">
        <w:rPr>
          <w:rFonts w:ascii="Times New Roman" w:hAnsi="Times New Roman" w:cs="Times New Roman"/>
          <w:sz w:val="22"/>
          <w:szCs w:val="22"/>
        </w:rPr>
        <w:t>“</w:t>
      </w:r>
      <w:r w:rsidR="0001030D" w:rsidRPr="00522D58">
        <w:rPr>
          <w:rFonts w:ascii="Times New Roman" w:hAnsi="Times New Roman" w:cs="Times New Roman"/>
          <w:color w:val="000000" w:themeColor="text1"/>
          <w:sz w:val="22"/>
          <w:szCs w:val="22"/>
        </w:rPr>
        <w:t>sensorial attention</w:t>
      </w:r>
      <w:r w:rsidR="00B005AF" w:rsidRPr="00522D58">
        <w:rPr>
          <w:rFonts w:ascii="Times New Roman" w:hAnsi="Times New Roman" w:cs="Times New Roman"/>
          <w:color w:val="000000" w:themeColor="text1"/>
          <w:sz w:val="22"/>
          <w:szCs w:val="22"/>
        </w:rPr>
        <w:t>” to acts of learning, performing, and archiving performance-based knowledge.</w:t>
      </w:r>
    </w:p>
    <w:p w14:paraId="10B72D9D" w14:textId="2958F65D" w:rsidR="0001030D" w:rsidRDefault="005D259C" w:rsidP="0056324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While diverse in approach</w:t>
      </w:r>
      <w:r w:rsidR="00B005AF">
        <w:rPr>
          <w:rFonts w:ascii="Times New Roman" w:hAnsi="Times New Roman" w:cs="Times New Roman"/>
          <w:sz w:val="22"/>
          <w:szCs w:val="22"/>
        </w:rPr>
        <w:t xml:space="preserve">, location, and </w:t>
      </w:r>
      <w:r>
        <w:rPr>
          <w:rFonts w:ascii="Times New Roman" w:hAnsi="Times New Roman" w:cs="Times New Roman"/>
          <w:sz w:val="22"/>
          <w:szCs w:val="22"/>
        </w:rPr>
        <w:t>focus, these essay</w:t>
      </w:r>
      <w:r w:rsidR="00B005AF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share </w:t>
      </w:r>
      <w:r w:rsidR="008E2142">
        <w:rPr>
          <w:rFonts w:ascii="Times New Roman" w:hAnsi="Times New Roman" w:cs="Times New Roman"/>
          <w:sz w:val="22"/>
          <w:szCs w:val="22"/>
        </w:rPr>
        <w:t xml:space="preserve">a desire to </w:t>
      </w:r>
      <w:r>
        <w:rPr>
          <w:rFonts w:ascii="Times New Roman" w:hAnsi="Times New Roman" w:cs="Times New Roman"/>
          <w:sz w:val="22"/>
          <w:szCs w:val="22"/>
        </w:rPr>
        <w:t>illumina</w:t>
      </w:r>
      <w:r w:rsidR="008E2142">
        <w:rPr>
          <w:rFonts w:ascii="Times New Roman" w:hAnsi="Times New Roman" w:cs="Times New Roman"/>
          <w:sz w:val="22"/>
          <w:szCs w:val="22"/>
        </w:rPr>
        <w:t>te</w:t>
      </w:r>
      <w:r>
        <w:rPr>
          <w:rFonts w:ascii="Times New Roman" w:hAnsi="Times New Roman" w:cs="Times New Roman"/>
          <w:sz w:val="22"/>
          <w:szCs w:val="22"/>
        </w:rPr>
        <w:t xml:space="preserve"> the pedagogical implications and connections </w:t>
      </w:r>
      <w:r w:rsidR="00320105">
        <w:rPr>
          <w:rFonts w:ascii="Times New Roman" w:hAnsi="Times New Roman" w:cs="Times New Roman"/>
          <w:sz w:val="22"/>
          <w:szCs w:val="22"/>
        </w:rPr>
        <w:t>available</w:t>
      </w:r>
      <w:r>
        <w:rPr>
          <w:rFonts w:ascii="Times New Roman" w:hAnsi="Times New Roman" w:cs="Times New Roman"/>
          <w:sz w:val="22"/>
          <w:szCs w:val="22"/>
        </w:rPr>
        <w:t xml:space="preserve"> to scholartists </w:t>
      </w:r>
      <w:r w:rsidR="00B005AF">
        <w:rPr>
          <w:rFonts w:ascii="Times New Roman" w:hAnsi="Times New Roman" w:cs="Times New Roman"/>
          <w:sz w:val="22"/>
          <w:szCs w:val="22"/>
        </w:rPr>
        <w:t>through and with</w:t>
      </w:r>
      <w:r>
        <w:rPr>
          <w:rFonts w:ascii="Times New Roman" w:hAnsi="Times New Roman" w:cs="Times New Roman"/>
          <w:sz w:val="22"/>
          <w:szCs w:val="22"/>
        </w:rPr>
        <w:t xml:space="preserve"> PAR. In many ways, this </w:t>
      </w:r>
      <w:r w:rsidR="00A924EF">
        <w:rPr>
          <w:rFonts w:ascii="Times New Roman" w:hAnsi="Times New Roman" w:cs="Times New Roman"/>
          <w:sz w:val="22"/>
          <w:szCs w:val="22"/>
        </w:rPr>
        <w:t xml:space="preserve">work </w:t>
      </w:r>
      <w:r>
        <w:rPr>
          <w:rFonts w:ascii="Times New Roman" w:hAnsi="Times New Roman" w:cs="Times New Roman"/>
          <w:sz w:val="22"/>
          <w:szCs w:val="22"/>
        </w:rPr>
        <w:t>echoes Mark Fleishman’s description of PAR as a research</w:t>
      </w:r>
      <w:r w:rsidR="008E2142">
        <w:rPr>
          <w:rFonts w:ascii="Times New Roman" w:hAnsi="Times New Roman" w:cs="Times New Roman"/>
          <w:sz w:val="22"/>
          <w:szCs w:val="22"/>
        </w:rPr>
        <w:t>—</w:t>
      </w:r>
      <w:r>
        <w:rPr>
          <w:rFonts w:ascii="Times New Roman" w:hAnsi="Times New Roman" w:cs="Times New Roman"/>
          <w:sz w:val="22"/>
          <w:szCs w:val="22"/>
        </w:rPr>
        <w:t>and I would include pedagogical</w:t>
      </w:r>
      <w:r w:rsidR="008E2142">
        <w:rPr>
          <w:rFonts w:ascii="Times New Roman" w:hAnsi="Times New Roman" w:cs="Times New Roman"/>
          <w:sz w:val="22"/>
          <w:szCs w:val="22"/>
        </w:rPr>
        <w:t>—</w:t>
      </w:r>
      <w:r>
        <w:rPr>
          <w:rFonts w:ascii="Times New Roman" w:hAnsi="Times New Roman" w:cs="Times New Roman"/>
          <w:sz w:val="22"/>
          <w:szCs w:val="22"/>
        </w:rPr>
        <w:t xml:space="preserve"> method that refuses “binaries (body </w:t>
      </w:r>
      <w:r w:rsidR="008E2142">
        <w:rPr>
          <w:rFonts w:ascii="Times New Roman" w:hAnsi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2"/>
          <w:szCs w:val="22"/>
        </w:rPr>
        <w:t>mind, theory – practice, space – time, subject – object)</w:t>
      </w:r>
      <w:r w:rsidR="008E214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”</w:t>
      </w:r>
      <w:r w:rsidR="00A924EF" w:rsidRPr="00A924EF">
        <w:rPr>
          <w:rStyle w:val="EndnoteReference"/>
          <w:rFonts w:ascii="Times New Roman" w:hAnsi="Times New Roman" w:cs="Times New Roman"/>
          <w:sz w:val="22"/>
          <w:szCs w:val="22"/>
        </w:rPr>
        <w:t xml:space="preserve"> </w:t>
      </w:r>
      <w:r w:rsidR="00A924EF">
        <w:rPr>
          <w:rStyle w:val="EndnoteReference"/>
          <w:rFonts w:ascii="Times New Roman" w:hAnsi="Times New Roman" w:cs="Times New Roman"/>
          <w:sz w:val="22"/>
          <w:szCs w:val="22"/>
        </w:rPr>
        <w:endnoteReference w:id="9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E2142">
        <w:rPr>
          <w:rFonts w:ascii="Times New Roman" w:hAnsi="Times New Roman" w:cs="Times New Roman"/>
          <w:sz w:val="22"/>
          <w:szCs w:val="22"/>
        </w:rPr>
        <w:t xml:space="preserve">According to Fleishman, PAR </w:t>
      </w:r>
      <w:r>
        <w:rPr>
          <w:rFonts w:ascii="Times New Roman" w:hAnsi="Times New Roman" w:cs="Times New Roman"/>
          <w:sz w:val="22"/>
          <w:szCs w:val="22"/>
        </w:rPr>
        <w:t xml:space="preserve">carries a “radical openness,” and embraces “multiplicities, </w:t>
      </w:r>
      <w:r w:rsidR="008E2142">
        <w:rPr>
          <w:rFonts w:ascii="Times New Roman" w:hAnsi="Times New Roman" w:cs="Times New Roman"/>
          <w:sz w:val="22"/>
          <w:szCs w:val="22"/>
        </w:rPr>
        <w:t xml:space="preserve">[with] </w:t>
      </w:r>
      <w:r>
        <w:rPr>
          <w:rFonts w:ascii="Times New Roman" w:hAnsi="Times New Roman" w:cs="Times New Roman"/>
          <w:sz w:val="22"/>
          <w:szCs w:val="22"/>
        </w:rPr>
        <w:t xml:space="preserve">its </w:t>
      </w:r>
      <w:proofErr w:type="spellStart"/>
      <w:r>
        <w:rPr>
          <w:rFonts w:ascii="Times New Roman" w:hAnsi="Times New Roman" w:cs="Times New Roman"/>
          <w:sz w:val="22"/>
          <w:szCs w:val="22"/>
        </w:rPr>
        <w:t>unrepresentability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its destabilization of all </w:t>
      </w:r>
      <w:r w:rsidR="00320105">
        <w:rPr>
          <w:rFonts w:ascii="Times New Roman" w:hAnsi="Times New Roman" w:cs="Times New Roman"/>
          <w:sz w:val="22"/>
          <w:szCs w:val="22"/>
        </w:rPr>
        <w:t>pretentions</w:t>
      </w:r>
      <w:r>
        <w:rPr>
          <w:rFonts w:ascii="Times New Roman" w:hAnsi="Times New Roman" w:cs="Times New Roman"/>
          <w:sz w:val="22"/>
          <w:szCs w:val="22"/>
        </w:rPr>
        <w:t xml:space="preserve"> to fixity and determination</w:t>
      </w:r>
      <w:r w:rsidR="0084481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”</w:t>
      </w:r>
      <w:r w:rsidR="00A924EF">
        <w:rPr>
          <w:rStyle w:val="EndnoteReference"/>
          <w:rFonts w:ascii="Times New Roman" w:hAnsi="Times New Roman" w:cs="Times New Roman"/>
          <w:sz w:val="22"/>
          <w:szCs w:val="22"/>
        </w:rPr>
        <w:endnoteReference w:id="10"/>
      </w:r>
      <w:r w:rsidR="00844813">
        <w:rPr>
          <w:rFonts w:ascii="Times New Roman" w:hAnsi="Times New Roman" w:cs="Times New Roman"/>
          <w:sz w:val="22"/>
          <w:szCs w:val="22"/>
        </w:rPr>
        <w:t xml:space="preserve"> The </w:t>
      </w:r>
      <w:r w:rsidR="008E2142">
        <w:rPr>
          <w:rFonts w:ascii="Times New Roman" w:hAnsi="Times New Roman" w:cs="Times New Roman"/>
          <w:sz w:val="22"/>
          <w:szCs w:val="22"/>
        </w:rPr>
        <w:t xml:space="preserve">articles in this special issue of </w:t>
      </w:r>
      <w:proofErr w:type="spellStart"/>
      <w:r w:rsidR="008E2142" w:rsidRPr="006152D6">
        <w:rPr>
          <w:rFonts w:ascii="Times New Roman" w:hAnsi="Times New Roman" w:cs="Times New Roman"/>
          <w:i/>
          <w:iCs/>
          <w:sz w:val="22"/>
          <w:szCs w:val="22"/>
        </w:rPr>
        <w:t>PARtake</w:t>
      </w:r>
      <w:proofErr w:type="spellEnd"/>
      <w:r w:rsidR="008E2142">
        <w:rPr>
          <w:rFonts w:ascii="Times New Roman" w:hAnsi="Times New Roman" w:cs="Times New Roman"/>
          <w:sz w:val="22"/>
          <w:szCs w:val="22"/>
        </w:rPr>
        <w:t xml:space="preserve"> </w:t>
      </w:r>
      <w:r w:rsidR="00844813">
        <w:rPr>
          <w:rFonts w:ascii="Times New Roman" w:hAnsi="Times New Roman" w:cs="Times New Roman"/>
          <w:sz w:val="22"/>
          <w:szCs w:val="22"/>
        </w:rPr>
        <w:t xml:space="preserve">testify to the complexity and expansiveness </w:t>
      </w:r>
      <w:r w:rsidR="008E2142">
        <w:rPr>
          <w:rFonts w:ascii="Times New Roman" w:hAnsi="Times New Roman" w:cs="Times New Roman"/>
          <w:sz w:val="22"/>
          <w:szCs w:val="22"/>
        </w:rPr>
        <w:t xml:space="preserve">regarding </w:t>
      </w:r>
      <w:r w:rsidR="00844813">
        <w:rPr>
          <w:rFonts w:ascii="Times New Roman" w:hAnsi="Times New Roman" w:cs="Times New Roman"/>
          <w:sz w:val="22"/>
          <w:szCs w:val="22"/>
        </w:rPr>
        <w:t>PAR of/and pedagogy</w:t>
      </w:r>
      <w:r w:rsidR="008E2142">
        <w:rPr>
          <w:rFonts w:ascii="Times New Roman" w:hAnsi="Times New Roman" w:cs="Times New Roman"/>
          <w:sz w:val="22"/>
          <w:szCs w:val="22"/>
        </w:rPr>
        <w:t xml:space="preserve">. </w:t>
      </w:r>
      <w:r w:rsidR="00980872">
        <w:rPr>
          <w:rFonts w:ascii="Times New Roman" w:hAnsi="Times New Roman" w:cs="Times New Roman"/>
          <w:sz w:val="22"/>
          <w:szCs w:val="22"/>
        </w:rPr>
        <w:t xml:space="preserve">I am honored to </w:t>
      </w:r>
      <w:r w:rsidR="008E2142">
        <w:rPr>
          <w:rFonts w:ascii="Times New Roman" w:hAnsi="Times New Roman" w:cs="Times New Roman"/>
          <w:sz w:val="22"/>
          <w:szCs w:val="22"/>
        </w:rPr>
        <w:t xml:space="preserve">present these conversations from </w:t>
      </w:r>
      <w:r w:rsidR="00980872">
        <w:rPr>
          <w:rFonts w:ascii="Times New Roman" w:hAnsi="Times New Roman" w:cs="Times New Roman"/>
          <w:sz w:val="22"/>
          <w:szCs w:val="22"/>
        </w:rPr>
        <w:t>fellow scholartists and teachers</w:t>
      </w:r>
      <w:r w:rsidR="008E2142">
        <w:rPr>
          <w:rFonts w:ascii="Times New Roman" w:hAnsi="Times New Roman" w:cs="Times New Roman"/>
          <w:sz w:val="22"/>
          <w:szCs w:val="22"/>
        </w:rPr>
        <w:t>—</w:t>
      </w:r>
      <w:r w:rsidR="008E2142">
        <w:rPr>
          <w:rFonts w:ascii="Times New Roman" w:hAnsi="Times New Roman" w:cs="Times New Roman"/>
          <w:sz w:val="22"/>
          <w:szCs w:val="22"/>
        </w:rPr>
        <w:lastRenderedPageBreak/>
        <w:t>conversations that</w:t>
      </w:r>
      <w:r w:rsidR="00980872">
        <w:rPr>
          <w:rFonts w:ascii="Times New Roman" w:hAnsi="Times New Roman" w:cs="Times New Roman"/>
          <w:sz w:val="22"/>
          <w:szCs w:val="22"/>
        </w:rPr>
        <w:t xml:space="preserve"> intertwin</w:t>
      </w:r>
      <w:r w:rsidR="008E2142">
        <w:rPr>
          <w:rFonts w:ascii="Times New Roman" w:hAnsi="Times New Roman" w:cs="Times New Roman"/>
          <w:sz w:val="22"/>
          <w:szCs w:val="22"/>
        </w:rPr>
        <w:t>e</w:t>
      </w:r>
      <w:r w:rsidR="00980872">
        <w:rPr>
          <w:rFonts w:ascii="Times New Roman" w:hAnsi="Times New Roman" w:cs="Times New Roman"/>
          <w:sz w:val="22"/>
          <w:szCs w:val="22"/>
        </w:rPr>
        <w:t xml:space="preserve"> pedagogy </w:t>
      </w:r>
      <w:r w:rsidR="00844813">
        <w:rPr>
          <w:rFonts w:ascii="Times New Roman" w:hAnsi="Times New Roman" w:cs="Times New Roman"/>
          <w:sz w:val="22"/>
          <w:szCs w:val="22"/>
        </w:rPr>
        <w:t>and</w:t>
      </w:r>
      <w:r w:rsidR="00980872">
        <w:rPr>
          <w:rFonts w:ascii="Times New Roman" w:hAnsi="Times New Roman" w:cs="Times New Roman"/>
          <w:sz w:val="22"/>
          <w:szCs w:val="22"/>
        </w:rPr>
        <w:t xml:space="preserve"> </w:t>
      </w:r>
      <w:r w:rsidR="00844813">
        <w:rPr>
          <w:rFonts w:ascii="Times New Roman" w:hAnsi="Times New Roman" w:cs="Times New Roman"/>
          <w:sz w:val="22"/>
          <w:szCs w:val="22"/>
        </w:rPr>
        <w:t>PAR</w:t>
      </w:r>
      <w:r w:rsidR="006152D6">
        <w:rPr>
          <w:rFonts w:ascii="Times New Roman" w:hAnsi="Times New Roman" w:cs="Times New Roman"/>
          <w:sz w:val="22"/>
          <w:szCs w:val="22"/>
        </w:rPr>
        <w:t xml:space="preserve"> and demonstrate how</w:t>
      </w:r>
      <w:r w:rsidR="00980872">
        <w:rPr>
          <w:rFonts w:ascii="Times New Roman" w:hAnsi="Times New Roman" w:cs="Times New Roman"/>
          <w:sz w:val="22"/>
          <w:szCs w:val="22"/>
        </w:rPr>
        <w:t xml:space="preserve"> these reciprocal practices </w:t>
      </w:r>
      <w:r w:rsidR="006152D6">
        <w:rPr>
          <w:rFonts w:ascii="Times New Roman" w:hAnsi="Times New Roman" w:cs="Times New Roman"/>
          <w:sz w:val="22"/>
          <w:szCs w:val="22"/>
        </w:rPr>
        <w:t>can</w:t>
      </w:r>
      <w:r w:rsidR="00980872">
        <w:rPr>
          <w:rFonts w:ascii="Times New Roman" w:hAnsi="Times New Roman" w:cs="Times New Roman"/>
          <w:sz w:val="22"/>
          <w:szCs w:val="22"/>
        </w:rPr>
        <w:t xml:space="preserve"> mobilize learning and performance spaces. </w:t>
      </w:r>
    </w:p>
    <w:p w14:paraId="6CEEC63B" w14:textId="1F37B23B" w:rsidR="005D3F8D" w:rsidRDefault="005D3F8D" w:rsidP="0098087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6BD5162" w14:textId="17E7EF2D" w:rsidR="005D3F8D" w:rsidRDefault="005D3F8D" w:rsidP="0098087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8EC8A62" w14:textId="72E3D5CD" w:rsidR="005D3F8D" w:rsidRDefault="005D3F8D" w:rsidP="0098087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Dr. Emily A. Rollie, Guest Editor</w:t>
      </w:r>
    </w:p>
    <w:p w14:paraId="16A58D79" w14:textId="01612958" w:rsidR="005D3F8D" w:rsidRDefault="005D3F8D" w:rsidP="0098087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Associate Professor of Theatre Arts</w:t>
      </w:r>
    </w:p>
    <w:p w14:paraId="01E0E56B" w14:textId="48D9CF94" w:rsidR="005D3F8D" w:rsidRDefault="005D3F8D" w:rsidP="0098087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Central Washington University</w:t>
      </w:r>
    </w:p>
    <w:p w14:paraId="66FD44DE" w14:textId="1D47EC44" w:rsidR="00CF51B5" w:rsidRDefault="00CF51B5" w:rsidP="0098087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10D2486" w14:textId="77777777" w:rsidR="00CF51B5" w:rsidRPr="00980872" w:rsidRDefault="00CF51B5" w:rsidP="00CF51B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sectPr w:rsidR="00CF51B5" w:rsidRPr="00980872" w:rsidSect="00597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78AB1" w14:textId="77777777" w:rsidR="00430677" w:rsidRDefault="00430677" w:rsidP="0001030D">
      <w:r>
        <w:separator/>
      </w:r>
    </w:p>
  </w:endnote>
  <w:endnote w:type="continuationSeparator" w:id="0">
    <w:p w14:paraId="3DC8782E" w14:textId="77777777" w:rsidR="00430677" w:rsidRDefault="00430677" w:rsidP="0001030D">
      <w:r>
        <w:continuationSeparator/>
      </w:r>
    </w:p>
  </w:endnote>
  <w:endnote w:id="1">
    <w:p w14:paraId="2D24D430" w14:textId="49D2767F" w:rsidR="009B5D52" w:rsidRDefault="009B5D52">
      <w:pPr>
        <w:pStyle w:val="EndnoteText"/>
        <w:rPr>
          <w:rFonts w:ascii="Times" w:hAnsi="Times"/>
        </w:rPr>
      </w:pPr>
      <w:r w:rsidRPr="00121233">
        <w:rPr>
          <w:rStyle w:val="EndnoteReference"/>
          <w:rFonts w:ascii="Times" w:hAnsi="Times"/>
        </w:rPr>
        <w:endnoteRef/>
      </w:r>
      <w:r w:rsidRPr="00121233">
        <w:rPr>
          <w:rFonts w:ascii="Times" w:hAnsi="Times"/>
        </w:rPr>
        <w:t xml:space="preserve"> William Lewis and Niki Tulk, “Why Performance as Research?” </w:t>
      </w:r>
      <w:r w:rsidRPr="00121233">
        <w:rPr>
          <w:rFonts w:ascii="Times" w:hAnsi="Times"/>
          <w:i/>
          <w:iCs/>
        </w:rPr>
        <w:t xml:space="preserve">PARtake: The Journal of Performance as Research </w:t>
      </w:r>
      <w:r w:rsidRPr="00121233">
        <w:rPr>
          <w:rFonts w:ascii="Times" w:hAnsi="Times"/>
        </w:rPr>
        <w:t>1.1 (2016): 1.</w:t>
      </w:r>
    </w:p>
    <w:p w14:paraId="2A18BD6E" w14:textId="77777777" w:rsidR="007F3CEE" w:rsidRPr="00121233" w:rsidRDefault="007F3CEE">
      <w:pPr>
        <w:pStyle w:val="EndnoteText"/>
        <w:rPr>
          <w:rFonts w:ascii="Times" w:hAnsi="Times"/>
        </w:rPr>
      </w:pPr>
    </w:p>
  </w:endnote>
  <w:endnote w:id="2">
    <w:p w14:paraId="489C81AF" w14:textId="746091EA" w:rsidR="00121233" w:rsidRDefault="00121233">
      <w:pPr>
        <w:pStyle w:val="EndnoteText"/>
      </w:pPr>
      <w:r w:rsidRPr="00121233">
        <w:rPr>
          <w:rStyle w:val="EndnoteReference"/>
          <w:rFonts w:ascii="Times" w:hAnsi="Times"/>
        </w:rPr>
        <w:endnoteRef/>
      </w:r>
      <w:r w:rsidRPr="00121233">
        <w:rPr>
          <w:rFonts w:ascii="Times" w:hAnsi="Times"/>
        </w:rPr>
        <w:t xml:space="preserve"> Ibid.</w:t>
      </w:r>
    </w:p>
  </w:endnote>
  <w:endnote w:id="3">
    <w:p w14:paraId="212AC9E2" w14:textId="77777777" w:rsidR="007F3CEE" w:rsidRDefault="007F3CEE">
      <w:pPr>
        <w:pStyle w:val="EndnoteText"/>
        <w:rPr>
          <w:rFonts w:ascii="Times" w:hAnsi="Times"/>
        </w:rPr>
      </w:pPr>
    </w:p>
    <w:p w14:paraId="11D32DBF" w14:textId="2635F106" w:rsidR="00121233" w:rsidRPr="007A1C81" w:rsidRDefault="00121233">
      <w:pPr>
        <w:pStyle w:val="EndnoteText"/>
        <w:rPr>
          <w:rFonts w:ascii="Times" w:hAnsi="Times"/>
        </w:rPr>
      </w:pPr>
      <w:r w:rsidRPr="007A1C81">
        <w:rPr>
          <w:rStyle w:val="EndnoteReference"/>
          <w:rFonts w:ascii="Times" w:hAnsi="Times"/>
        </w:rPr>
        <w:endnoteRef/>
      </w:r>
      <w:r w:rsidRPr="007A1C81">
        <w:rPr>
          <w:rFonts w:ascii="Times" w:hAnsi="Times"/>
        </w:rPr>
        <w:t xml:space="preserve"> </w:t>
      </w:r>
      <w:r w:rsidR="007A1C81" w:rsidRPr="007A1C81">
        <w:rPr>
          <w:rFonts w:ascii="Times" w:hAnsi="Times"/>
        </w:rPr>
        <w:t>Owen Chapman and Kim Sawchuk,</w:t>
      </w:r>
      <w:r w:rsidR="007A1C81">
        <w:rPr>
          <w:rFonts w:ascii="Times" w:hAnsi="Times"/>
        </w:rPr>
        <w:t xml:space="preserve"> </w:t>
      </w:r>
      <w:r w:rsidR="007A1C81" w:rsidRPr="007A1C81">
        <w:rPr>
          <w:rFonts w:ascii="Times" w:hAnsi="Times"/>
        </w:rPr>
        <w:t>“Research-Creation:</w:t>
      </w:r>
      <w:r w:rsidR="006152D6">
        <w:rPr>
          <w:rFonts w:ascii="Times" w:hAnsi="Times"/>
        </w:rPr>
        <w:t xml:space="preserve"> </w:t>
      </w:r>
      <w:r w:rsidR="007A1C81" w:rsidRPr="007A1C81">
        <w:rPr>
          <w:rFonts w:ascii="Times" w:hAnsi="Times"/>
        </w:rPr>
        <w:t xml:space="preserve">Intervention, Analysis and Family Resemblances,” Canadian Journal of Communication 37(2012): </w:t>
      </w:r>
      <w:r w:rsidR="007A1C81" w:rsidRPr="007A1C81">
        <w:rPr>
          <w:rFonts w:ascii="Times" w:hAnsi="Times" w:cs="Times New Roman"/>
        </w:rPr>
        <w:t>23.</w:t>
      </w:r>
      <w:r w:rsidR="00F044EB">
        <w:rPr>
          <w:rFonts w:ascii="Times" w:hAnsi="Times" w:cs="Times New Roman"/>
        </w:rPr>
        <w:t>e</w:t>
      </w:r>
    </w:p>
  </w:endnote>
  <w:endnote w:id="4">
    <w:p w14:paraId="7EAA0540" w14:textId="77777777" w:rsidR="007F3CEE" w:rsidRDefault="007F3CEE">
      <w:pPr>
        <w:pStyle w:val="EndnoteText"/>
        <w:rPr>
          <w:rFonts w:ascii="Times" w:hAnsi="Times"/>
        </w:rPr>
      </w:pPr>
    </w:p>
    <w:p w14:paraId="77118D63" w14:textId="018FA498" w:rsidR="005417C2" w:rsidRPr="005417C2" w:rsidRDefault="005417C2">
      <w:pPr>
        <w:pStyle w:val="EndnoteText"/>
        <w:rPr>
          <w:rFonts w:ascii="Times" w:hAnsi="Times"/>
        </w:rPr>
      </w:pPr>
      <w:r w:rsidRPr="005417C2">
        <w:rPr>
          <w:rStyle w:val="EndnoteReference"/>
          <w:rFonts w:ascii="Times" w:hAnsi="Times"/>
        </w:rPr>
        <w:endnoteRef/>
      </w:r>
      <w:r w:rsidRPr="005417C2">
        <w:rPr>
          <w:rFonts w:ascii="Times" w:hAnsi="Times"/>
        </w:rPr>
        <w:t xml:space="preserve"> Bruce Barton, “Introduction I: Wherefore PAR?” in P</w:t>
      </w:r>
      <w:r w:rsidRPr="005417C2">
        <w:rPr>
          <w:rFonts w:ascii="Times" w:hAnsi="Times"/>
          <w:i/>
          <w:iCs/>
        </w:rPr>
        <w:t>erformance as Research: Knowledge, Methods, Impact</w:t>
      </w:r>
      <w:r>
        <w:rPr>
          <w:rFonts w:ascii="Times" w:hAnsi="Times"/>
        </w:rPr>
        <w:t>, e</w:t>
      </w:r>
      <w:r w:rsidRPr="005417C2">
        <w:rPr>
          <w:rFonts w:ascii="Times" w:hAnsi="Times"/>
        </w:rPr>
        <w:t xml:space="preserve">ds. Annette </w:t>
      </w:r>
      <w:r w:rsidRPr="005417C2">
        <w:rPr>
          <w:rFonts w:ascii="Times" w:hAnsi="Times"/>
        </w:rPr>
        <w:t>Arlander, Bruce Barton, Melanie Dryer-Lunde, Ben Spatz</w:t>
      </w:r>
      <w:r>
        <w:rPr>
          <w:rFonts w:ascii="Times" w:hAnsi="Times"/>
        </w:rPr>
        <w:t xml:space="preserve"> (</w:t>
      </w:r>
      <w:r w:rsidRPr="005417C2">
        <w:rPr>
          <w:rFonts w:ascii="Times" w:hAnsi="Times"/>
        </w:rPr>
        <w:t>Routledge, 2018</w:t>
      </w:r>
      <w:r w:rsidR="007F3CEE">
        <w:rPr>
          <w:rFonts w:ascii="Times" w:hAnsi="Times"/>
        </w:rPr>
        <w:t>)</w:t>
      </w:r>
      <w:r w:rsidRPr="005417C2">
        <w:rPr>
          <w:rFonts w:ascii="Times" w:hAnsi="Times"/>
        </w:rPr>
        <w:t>.</w:t>
      </w:r>
    </w:p>
  </w:endnote>
  <w:endnote w:id="5">
    <w:p w14:paraId="00596DF4" w14:textId="77777777" w:rsidR="007F3CEE" w:rsidRDefault="007F3CEE" w:rsidP="007F3CEE">
      <w:pPr>
        <w:pStyle w:val="FootnoteText"/>
        <w:rPr>
          <w:rFonts w:ascii="Times" w:hAnsi="Times"/>
        </w:rPr>
      </w:pPr>
    </w:p>
    <w:p w14:paraId="4E74DEEA" w14:textId="5E99A29F" w:rsidR="007F3CEE" w:rsidRPr="007F3CEE" w:rsidRDefault="007F3CEE" w:rsidP="007F3CEE">
      <w:pPr>
        <w:pStyle w:val="FootnoteText"/>
        <w:rPr>
          <w:rFonts w:ascii="Times" w:hAnsi="Times"/>
        </w:rPr>
      </w:pPr>
      <w:r w:rsidRPr="007F3CEE">
        <w:rPr>
          <w:rStyle w:val="EndnoteReference"/>
          <w:rFonts w:ascii="Times" w:hAnsi="Times"/>
        </w:rPr>
        <w:endnoteRef/>
      </w:r>
      <w:r w:rsidRPr="007F3CEE">
        <w:rPr>
          <w:rFonts w:ascii="Times" w:hAnsi="Times"/>
        </w:rPr>
        <w:t xml:space="preserve"> IFTR </w:t>
      </w:r>
      <w:r w:rsidRPr="007F3CEE">
        <w:rPr>
          <w:rFonts w:ascii="Times" w:hAnsi="Times"/>
        </w:rPr>
        <w:t>PaR Working Group, “Call for Abstracts: 2020 Galway,” https://www.iftr.org/working-groups/performance-as-research/call-for-abstracts-2020-galway-performance-as-research-working-group.</w:t>
      </w:r>
      <w:r>
        <w:rPr>
          <w:rFonts w:ascii="Times" w:hAnsi="Times"/>
        </w:rPr>
        <w:br/>
      </w:r>
    </w:p>
  </w:endnote>
  <w:endnote w:id="6">
    <w:p w14:paraId="3D9E98D5" w14:textId="159A99D0" w:rsidR="007F3CEE" w:rsidRDefault="007F3CEE">
      <w:pPr>
        <w:pStyle w:val="EndnoteText"/>
        <w:rPr>
          <w:rFonts w:ascii="Times" w:hAnsi="Times" w:cs="Times New Roman"/>
        </w:rPr>
      </w:pPr>
      <w:r w:rsidRPr="007F3CEE">
        <w:rPr>
          <w:rStyle w:val="EndnoteReference"/>
        </w:rPr>
        <w:endnoteRef/>
      </w:r>
      <w:r w:rsidRPr="007F3CEE">
        <w:t xml:space="preserve"> </w:t>
      </w:r>
      <w:r w:rsidRPr="007F3CEE">
        <w:rPr>
          <w:rFonts w:ascii="Times" w:hAnsi="Times"/>
        </w:rPr>
        <w:t xml:space="preserve">Robin Nelson, “Conceptual Frameworks for </w:t>
      </w:r>
      <w:r w:rsidRPr="007F3CEE">
        <w:rPr>
          <w:rFonts w:ascii="Times" w:hAnsi="Times"/>
        </w:rPr>
        <w:t xml:space="preserve">PaR and Related Pedagogy: From ‘Hard Facts’ to ‘Liquid Knowing,’” in </w:t>
      </w:r>
      <w:r w:rsidRPr="007F3CEE">
        <w:rPr>
          <w:rFonts w:ascii="Times" w:hAnsi="Times"/>
          <w:i/>
        </w:rPr>
        <w:t xml:space="preserve">Practice as Research in the Arts: Principles, Protocols, </w:t>
      </w:r>
      <w:r w:rsidRPr="007F3CEE">
        <w:rPr>
          <w:rFonts w:ascii="Times" w:hAnsi="Times" w:cs="Times New Roman"/>
          <w:i/>
        </w:rPr>
        <w:t>Pedagogies, Resistances,</w:t>
      </w:r>
      <w:r w:rsidRPr="007F3CEE">
        <w:rPr>
          <w:rFonts w:ascii="Times" w:hAnsi="Times" w:cs="Times New Roman"/>
          <w:iCs/>
        </w:rPr>
        <w:t xml:space="preserve"> ed. Robin Nelson (</w:t>
      </w:r>
      <w:r w:rsidRPr="007F3CEE">
        <w:rPr>
          <w:rFonts w:ascii="Times" w:eastAsia="Times New Roman" w:hAnsi="Times" w:cs="Times New Roman"/>
        </w:rPr>
        <w:t xml:space="preserve">Basingstoke: Palgrave Macmillan, 2013): </w:t>
      </w:r>
      <w:r w:rsidRPr="007F3CEE">
        <w:rPr>
          <w:rFonts w:ascii="Times" w:hAnsi="Times" w:cs="Times New Roman"/>
        </w:rPr>
        <w:t>48.</w:t>
      </w:r>
    </w:p>
    <w:p w14:paraId="1430372C" w14:textId="77777777" w:rsidR="00D21ABD" w:rsidRPr="007F3CEE" w:rsidRDefault="00D21ABD">
      <w:pPr>
        <w:pStyle w:val="EndnoteText"/>
      </w:pPr>
    </w:p>
  </w:endnote>
  <w:endnote w:id="7">
    <w:p w14:paraId="426A9B55" w14:textId="670B76F5" w:rsidR="00D21ABD" w:rsidRPr="00D21ABD" w:rsidRDefault="00D21ABD">
      <w:pPr>
        <w:pStyle w:val="EndnoteText"/>
        <w:rPr>
          <w:rFonts w:ascii="Times" w:hAnsi="Times"/>
        </w:rPr>
      </w:pPr>
      <w:r w:rsidRPr="00D21ABD">
        <w:rPr>
          <w:rStyle w:val="EndnoteReference"/>
          <w:rFonts w:ascii="Times" w:hAnsi="Times"/>
        </w:rPr>
        <w:endnoteRef/>
      </w:r>
      <w:r w:rsidRPr="00D21ABD">
        <w:rPr>
          <w:rFonts w:ascii="Times" w:hAnsi="Times"/>
        </w:rPr>
        <w:t xml:space="preserve"> Melanie Dreyer-Lude, “Introduction II: Threads, Linking PAR Practice Across Spectrums,” </w:t>
      </w:r>
      <w:r w:rsidRPr="00D21ABD">
        <w:rPr>
          <w:rFonts w:ascii="Times" w:hAnsi="Times"/>
          <w:i/>
          <w:iCs/>
        </w:rPr>
        <w:t>Performance as Resea</w:t>
      </w:r>
      <w:r>
        <w:rPr>
          <w:rFonts w:ascii="Times" w:hAnsi="Times"/>
          <w:i/>
          <w:iCs/>
        </w:rPr>
        <w:t>r</w:t>
      </w:r>
      <w:r w:rsidRPr="00D21ABD">
        <w:rPr>
          <w:rFonts w:ascii="Times" w:hAnsi="Times"/>
          <w:i/>
          <w:iCs/>
        </w:rPr>
        <w:t>ch: Knowledge, Methods, Impact</w:t>
      </w:r>
      <w:r w:rsidRPr="00D21ABD">
        <w:rPr>
          <w:rFonts w:ascii="Times" w:hAnsi="Times"/>
        </w:rPr>
        <w:t>. Routledge, 2012.</w:t>
      </w:r>
    </w:p>
  </w:endnote>
  <w:endnote w:id="8">
    <w:p w14:paraId="67859EB0" w14:textId="77777777" w:rsidR="007F3CEE" w:rsidRDefault="007F3CEE" w:rsidP="0001030D"/>
    <w:p w14:paraId="4D024BAA" w14:textId="21E4DABB" w:rsidR="0001030D" w:rsidRDefault="0001030D" w:rsidP="0001030D">
      <w:pPr>
        <w:rPr>
          <w:rFonts w:ascii="Times" w:hAnsi="Times"/>
          <w:sz w:val="20"/>
          <w:szCs w:val="20"/>
        </w:rPr>
      </w:pPr>
      <w:r w:rsidRPr="007F3CEE">
        <w:rPr>
          <w:rStyle w:val="EndnoteReference"/>
          <w:rFonts w:ascii="Times" w:hAnsi="Times"/>
          <w:sz w:val="20"/>
          <w:szCs w:val="20"/>
        </w:rPr>
        <w:endnoteRef/>
      </w:r>
      <w:r w:rsidRPr="007F3CEE">
        <w:rPr>
          <w:rFonts w:ascii="Times" w:hAnsi="Times"/>
          <w:sz w:val="20"/>
          <w:szCs w:val="20"/>
        </w:rPr>
        <w:t xml:space="preserve"> Robin Nelson, “Conceptual Frameworks for </w:t>
      </w:r>
      <w:r w:rsidRPr="007F3CEE">
        <w:rPr>
          <w:rFonts w:ascii="Times" w:hAnsi="Times"/>
          <w:sz w:val="20"/>
          <w:szCs w:val="20"/>
        </w:rPr>
        <w:t xml:space="preserve">PaR and Related Pedagogy: From ‘Hard Facts’ to ‘Liquid Knowing,’” in </w:t>
      </w:r>
      <w:r w:rsidRPr="007F3CEE">
        <w:rPr>
          <w:rFonts w:ascii="Times" w:hAnsi="Times"/>
          <w:i/>
          <w:sz w:val="20"/>
          <w:szCs w:val="20"/>
        </w:rPr>
        <w:t xml:space="preserve">Practice as Research in the Arts: Principles, Protocols, </w:t>
      </w:r>
      <w:r w:rsidRPr="007F3CEE">
        <w:rPr>
          <w:rFonts w:ascii="Times" w:hAnsi="Times" w:cs="Times New Roman"/>
          <w:i/>
          <w:sz w:val="20"/>
          <w:szCs w:val="20"/>
        </w:rPr>
        <w:t>Pedagogies, Resistances,</w:t>
      </w:r>
      <w:r w:rsidRPr="007F3CEE">
        <w:rPr>
          <w:rFonts w:ascii="Times" w:hAnsi="Times" w:cs="Times New Roman"/>
          <w:iCs/>
          <w:sz w:val="20"/>
          <w:szCs w:val="20"/>
        </w:rPr>
        <w:t xml:space="preserve"> ed. Robin Nelson (</w:t>
      </w:r>
      <w:r w:rsidRPr="007F3CEE">
        <w:rPr>
          <w:rFonts w:ascii="Times" w:eastAsia="Times New Roman" w:hAnsi="Times" w:cs="Times New Roman"/>
          <w:sz w:val="20"/>
          <w:szCs w:val="20"/>
        </w:rPr>
        <w:t xml:space="preserve">Basingstoke: Palgrave Macmillan, 2013): </w:t>
      </w:r>
      <w:r w:rsidRPr="007F3CEE">
        <w:rPr>
          <w:rFonts w:ascii="Times" w:hAnsi="Times"/>
          <w:sz w:val="20"/>
          <w:szCs w:val="20"/>
        </w:rPr>
        <w:t>52.</w:t>
      </w:r>
    </w:p>
    <w:p w14:paraId="63A80F26" w14:textId="77777777" w:rsidR="00B005AF" w:rsidRPr="007F3CEE" w:rsidRDefault="00B005AF" w:rsidP="0001030D">
      <w:pPr>
        <w:rPr>
          <w:rFonts w:ascii="Times" w:eastAsia="Times New Roman" w:hAnsi="Times" w:cs="Times New Roman"/>
          <w:sz w:val="20"/>
          <w:szCs w:val="20"/>
          <w:highlight w:val="yellow"/>
        </w:rPr>
      </w:pPr>
    </w:p>
  </w:endnote>
  <w:endnote w:id="9">
    <w:p w14:paraId="3E2C1AE0" w14:textId="1B43FAB7" w:rsidR="00A924EF" w:rsidRDefault="00A924EF" w:rsidP="00A924EF">
      <w:pPr>
        <w:pStyle w:val="EndnoteText"/>
        <w:rPr>
          <w:rFonts w:ascii="Times" w:hAnsi="Times"/>
        </w:rPr>
      </w:pPr>
      <w:r w:rsidRPr="00B005AF">
        <w:rPr>
          <w:rStyle w:val="EndnoteReference"/>
          <w:rFonts w:ascii="Times" w:hAnsi="Times"/>
        </w:rPr>
        <w:endnoteRef/>
      </w:r>
      <w:r w:rsidRPr="00B005AF">
        <w:rPr>
          <w:rFonts w:ascii="Times" w:hAnsi="Times"/>
        </w:rPr>
        <w:t xml:space="preserve"> Mark Fleishman, “The Difference of Performance as Research.” Theatre Research International 37.1 (2012): </w:t>
      </w:r>
      <w:r w:rsidR="006152D6">
        <w:rPr>
          <w:rFonts w:ascii="Times" w:hAnsi="Times"/>
        </w:rPr>
        <w:t>32.</w:t>
      </w:r>
    </w:p>
    <w:p w14:paraId="2E182ABE" w14:textId="77777777" w:rsidR="00A924EF" w:rsidRPr="00B005AF" w:rsidRDefault="00A924EF" w:rsidP="00A924EF">
      <w:pPr>
        <w:pStyle w:val="EndnoteText"/>
        <w:rPr>
          <w:rFonts w:ascii="Times" w:hAnsi="Times"/>
        </w:rPr>
      </w:pPr>
    </w:p>
  </w:endnote>
  <w:endnote w:id="10">
    <w:p w14:paraId="13155040" w14:textId="3A50AFF7" w:rsidR="00A924EF" w:rsidRPr="00A924EF" w:rsidRDefault="00A924EF">
      <w:pPr>
        <w:pStyle w:val="EndnoteText"/>
        <w:rPr>
          <w:rFonts w:ascii="Times" w:hAnsi="Times"/>
        </w:rPr>
      </w:pPr>
      <w:r w:rsidRPr="00A924EF">
        <w:rPr>
          <w:rStyle w:val="EndnoteReference"/>
          <w:rFonts w:ascii="Times" w:hAnsi="Times"/>
        </w:rPr>
        <w:endnoteRef/>
      </w:r>
      <w:r w:rsidRPr="00A924EF">
        <w:rPr>
          <w:rFonts w:ascii="Times" w:hAnsi="Times"/>
        </w:rPr>
        <w:t xml:space="preserve"> Ibid.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45B61" w14:textId="77777777" w:rsidR="00430677" w:rsidRDefault="00430677" w:rsidP="0001030D">
      <w:r>
        <w:separator/>
      </w:r>
    </w:p>
  </w:footnote>
  <w:footnote w:type="continuationSeparator" w:id="0">
    <w:p w14:paraId="215B52AB" w14:textId="77777777" w:rsidR="00430677" w:rsidRDefault="00430677" w:rsidP="00010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D0B4F"/>
    <w:multiLevelType w:val="hybridMultilevel"/>
    <w:tmpl w:val="6C00C73A"/>
    <w:lvl w:ilvl="0" w:tplc="A22034C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AF183D"/>
    <w:multiLevelType w:val="hybridMultilevel"/>
    <w:tmpl w:val="43B85032"/>
    <w:lvl w:ilvl="0" w:tplc="141832E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41A53"/>
    <w:multiLevelType w:val="hybridMultilevel"/>
    <w:tmpl w:val="79DEA5A4"/>
    <w:lvl w:ilvl="0" w:tplc="D9F8AE18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21FEE"/>
    <w:multiLevelType w:val="hybridMultilevel"/>
    <w:tmpl w:val="CF16347A"/>
    <w:lvl w:ilvl="0" w:tplc="86F284BE">
      <w:start w:val="3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2E"/>
    <w:rsid w:val="0001030D"/>
    <w:rsid w:val="00067FEC"/>
    <w:rsid w:val="000D626B"/>
    <w:rsid w:val="00121233"/>
    <w:rsid w:val="001649F3"/>
    <w:rsid w:val="00180DEB"/>
    <w:rsid w:val="001877C3"/>
    <w:rsid w:val="001C6B13"/>
    <w:rsid w:val="002535BF"/>
    <w:rsid w:val="00255DB3"/>
    <w:rsid w:val="002F24BE"/>
    <w:rsid w:val="00320105"/>
    <w:rsid w:val="00330F39"/>
    <w:rsid w:val="00374FB5"/>
    <w:rsid w:val="00400E07"/>
    <w:rsid w:val="00430677"/>
    <w:rsid w:val="00522D58"/>
    <w:rsid w:val="00526BC8"/>
    <w:rsid w:val="0052763B"/>
    <w:rsid w:val="005371F3"/>
    <w:rsid w:val="005417C2"/>
    <w:rsid w:val="00560ABB"/>
    <w:rsid w:val="0056324E"/>
    <w:rsid w:val="00577BE5"/>
    <w:rsid w:val="00597B12"/>
    <w:rsid w:val="005A2D7E"/>
    <w:rsid w:val="005A4350"/>
    <w:rsid w:val="005C4F19"/>
    <w:rsid w:val="005D259C"/>
    <w:rsid w:val="005D3F8D"/>
    <w:rsid w:val="006152D6"/>
    <w:rsid w:val="00687565"/>
    <w:rsid w:val="006B2A8D"/>
    <w:rsid w:val="006D6DA5"/>
    <w:rsid w:val="007A1C81"/>
    <w:rsid w:val="007A626A"/>
    <w:rsid w:val="007B461B"/>
    <w:rsid w:val="007D6C76"/>
    <w:rsid w:val="007F3CEE"/>
    <w:rsid w:val="008039F3"/>
    <w:rsid w:val="00827CE8"/>
    <w:rsid w:val="00844813"/>
    <w:rsid w:val="00881C33"/>
    <w:rsid w:val="008B21C1"/>
    <w:rsid w:val="008B7AAD"/>
    <w:rsid w:val="008C1CC0"/>
    <w:rsid w:val="008D0B75"/>
    <w:rsid w:val="008D64BC"/>
    <w:rsid w:val="008E2142"/>
    <w:rsid w:val="00946512"/>
    <w:rsid w:val="0095047A"/>
    <w:rsid w:val="009711A6"/>
    <w:rsid w:val="00980872"/>
    <w:rsid w:val="0099229F"/>
    <w:rsid w:val="009B5D52"/>
    <w:rsid w:val="009C76B4"/>
    <w:rsid w:val="00A1288B"/>
    <w:rsid w:val="00A72F58"/>
    <w:rsid w:val="00A924EF"/>
    <w:rsid w:val="00A95B16"/>
    <w:rsid w:val="00AF194E"/>
    <w:rsid w:val="00B005AF"/>
    <w:rsid w:val="00B1496F"/>
    <w:rsid w:val="00B30B20"/>
    <w:rsid w:val="00C25249"/>
    <w:rsid w:val="00C50691"/>
    <w:rsid w:val="00C82275"/>
    <w:rsid w:val="00CF51B5"/>
    <w:rsid w:val="00D21ABD"/>
    <w:rsid w:val="00D251A0"/>
    <w:rsid w:val="00D27D2E"/>
    <w:rsid w:val="00DF1219"/>
    <w:rsid w:val="00E22187"/>
    <w:rsid w:val="00E62EB3"/>
    <w:rsid w:val="00EB0829"/>
    <w:rsid w:val="00ED4635"/>
    <w:rsid w:val="00EF2C1C"/>
    <w:rsid w:val="00F044EB"/>
    <w:rsid w:val="00F140EA"/>
    <w:rsid w:val="00F3188B"/>
    <w:rsid w:val="00F31DE3"/>
    <w:rsid w:val="00FB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5B995"/>
  <w14:defaultImageDpi w14:val="32767"/>
  <w15:chartTrackingRefBased/>
  <w15:docId w15:val="{FFEE9157-0195-3B4E-995E-89A1B631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7D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27D2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8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87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30D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unhideWhenUsed/>
    <w:rsid w:val="0001030D"/>
    <w:rPr>
      <w:vertAlign w:val="superscript"/>
    </w:rPr>
  </w:style>
  <w:style w:type="character" w:styleId="Strong">
    <w:name w:val="Strong"/>
    <w:basedOn w:val="DefaultParagraphFont"/>
    <w:uiPriority w:val="22"/>
    <w:qFormat/>
    <w:rsid w:val="005D3F8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5D3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3F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3F8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5D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5D52"/>
    <w:rPr>
      <w:sz w:val="20"/>
      <w:szCs w:val="20"/>
    </w:rPr>
  </w:style>
  <w:style w:type="character" w:customStyle="1" w:styleId="normaltextrun">
    <w:name w:val="normaltextrun"/>
    <w:basedOn w:val="DefaultParagraphFont"/>
    <w:rsid w:val="005371F3"/>
  </w:style>
  <w:style w:type="character" w:styleId="CommentReference">
    <w:name w:val="annotation reference"/>
    <w:basedOn w:val="DefaultParagraphFont"/>
    <w:uiPriority w:val="99"/>
    <w:semiHidden/>
    <w:unhideWhenUsed/>
    <w:rsid w:val="00577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B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B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B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1A0"/>
  </w:style>
  <w:style w:type="paragraph" w:styleId="Header">
    <w:name w:val="header"/>
    <w:basedOn w:val="Normal"/>
    <w:link w:val="HeaderChar"/>
    <w:uiPriority w:val="99"/>
    <w:unhideWhenUsed/>
    <w:rsid w:val="00180DEB"/>
    <w:pPr>
      <w:tabs>
        <w:tab w:val="center" w:pos="4819"/>
        <w:tab w:val="right" w:pos="9638"/>
      </w:tabs>
    </w:pPr>
    <w:rPr>
      <w:lang w:eastAsia="da-DK"/>
    </w:rPr>
  </w:style>
  <w:style w:type="character" w:customStyle="1" w:styleId="HeaderChar">
    <w:name w:val="Header Char"/>
    <w:basedOn w:val="DefaultParagraphFont"/>
    <w:link w:val="Header"/>
    <w:uiPriority w:val="99"/>
    <w:rsid w:val="00180DEB"/>
    <w:rPr>
      <w:lang w:eastAsia="da-DK"/>
    </w:rPr>
  </w:style>
  <w:style w:type="paragraph" w:styleId="Footer">
    <w:name w:val="footer"/>
    <w:basedOn w:val="Normal"/>
    <w:link w:val="FooterChar"/>
    <w:uiPriority w:val="99"/>
    <w:unhideWhenUsed/>
    <w:rsid w:val="00180DEB"/>
    <w:pPr>
      <w:tabs>
        <w:tab w:val="center" w:pos="4819"/>
        <w:tab w:val="right" w:pos="9638"/>
      </w:tabs>
    </w:pPr>
    <w:rPr>
      <w:lang w:eastAsia="da-DK"/>
    </w:rPr>
  </w:style>
  <w:style w:type="character" w:customStyle="1" w:styleId="FooterChar">
    <w:name w:val="Footer Char"/>
    <w:basedOn w:val="DefaultParagraphFont"/>
    <w:link w:val="Footer"/>
    <w:uiPriority w:val="99"/>
    <w:rsid w:val="00180DEB"/>
    <w:rPr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617B68-F10B-DB45-B691-035F2FF0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Rollie</dc:creator>
  <cp:keywords/>
  <dc:description/>
  <cp:lastModifiedBy>Amanda Villarreal</cp:lastModifiedBy>
  <cp:revision>3</cp:revision>
  <cp:lastPrinted>2020-12-17T01:08:00Z</cp:lastPrinted>
  <dcterms:created xsi:type="dcterms:W3CDTF">2021-01-27T20:42:00Z</dcterms:created>
  <dcterms:modified xsi:type="dcterms:W3CDTF">2021-03-02T04:10:00Z</dcterms:modified>
</cp:coreProperties>
</file>